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xmlns:pic="http://schemas.openxmlformats.org/drawingml/2006/picture" xmlns:a14="http://schemas.microsoft.com/office/drawing/2010/main" mc:Ignorable="w14 w15 w16se w16cid w16 w16cex w16sdtdh w16sdtfl w16du wp14">
  <w:body>
    <w:p w:rsidR="00606FB3" w:rsidP="001F4498" w:rsidRDefault="00606FB3" w14:paraId="1BE64420" w14:textId="77777777">
      <w:pPr>
        <w:pStyle w:val="NoSpacing"/>
      </w:pPr>
    </w:p>
    <w:p w:rsidR="00606FB3" w:rsidP="001F4498" w:rsidRDefault="00606FB3" w14:paraId="6BD04528" w14:textId="77777777">
      <w:pPr>
        <w:pStyle w:val="NoSpacing"/>
      </w:pPr>
    </w:p>
    <w:p w:rsidR="00606FB3" w:rsidP="001F4498" w:rsidRDefault="006810F0" w14:paraId="2FF9FEF3" w14:textId="77777777">
      <w:pPr>
        <w:pStyle w:val="NoSpacing"/>
      </w:pPr>
      <w:r>
        <w:tab/>
      </w:r>
    </w:p>
    <w:p w:rsidR="006810F0" w:rsidP="001F4498" w:rsidRDefault="006810F0" w14:paraId="24B68E04" w14:textId="77777777">
      <w:pPr>
        <w:pStyle w:val="NoSpacing"/>
      </w:pPr>
    </w:p>
    <w:p w:rsidR="00D94DE5" w:rsidP="5436BF28" w:rsidRDefault="00113182" w14:paraId="2A345548" w14:textId="45BD53DD">
      <w:pPr>
        <w:pStyle w:val="NoSpacing"/>
        <w:suppressLineNumbers w:val="0"/>
        <w:bidi w:val="0"/>
        <w:spacing w:before="0" w:beforeAutospacing="off" w:after="0" w:afterAutospacing="off" w:line="259" w:lineRule="auto"/>
        <w:ind w:left="0" w:right="0"/>
        <w:jc w:val="left"/>
        <w:rPr>
          <w:b w:val="1"/>
          <w:bCs w:val="1"/>
          <w:sz w:val="24"/>
          <w:szCs w:val="24"/>
        </w:rPr>
      </w:pPr>
      <w:r w:rsidRPr="5436BF28" w:rsidR="55B9624D">
        <w:rPr>
          <w:b w:val="1"/>
          <w:bCs w:val="1"/>
          <w:sz w:val="24"/>
          <w:szCs w:val="24"/>
        </w:rPr>
        <w:t xml:space="preserve">AMC </w:t>
      </w:r>
      <w:r w:rsidRPr="5436BF28" w:rsidR="1792217C">
        <w:rPr>
          <w:b w:val="1"/>
          <w:bCs w:val="1"/>
          <w:sz w:val="24"/>
          <w:szCs w:val="24"/>
        </w:rPr>
        <w:t xml:space="preserve">Clinical Online Scheduling - </w:t>
      </w:r>
      <w:r w:rsidRPr="5436BF28" w:rsidR="63BEBF78">
        <w:rPr>
          <w:b w:val="1"/>
          <w:bCs w:val="1"/>
          <w:sz w:val="24"/>
          <w:szCs w:val="24"/>
        </w:rPr>
        <w:t>Tuesday 0</w:t>
      </w:r>
      <w:r w:rsidRPr="5436BF28" w:rsidR="47CDC3BF">
        <w:rPr>
          <w:b w:val="1"/>
          <w:bCs w:val="1"/>
          <w:sz w:val="24"/>
          <w:szCs w:val="24"/>
        </w:rPr>
        <w:t>1</w:t>
      </w:r>
      <w:r w:rsidRPr="5436BF28" w:rsidR="63BEBF78">
        <w:rPr>
          <w:b w:val="1"/>
          <w:bCs w:val="1"/>
          <w:sz w:val="24"/>
          <w:szCs w:val="24"/>
        </w:rPr>
        <w:t xml:space="preserve"> and Wednesday 0</w:t>
      </w:r>
      <w:r w:rsidRPr="5436BF28" w:rsidR="4E8E2655">
        <w:rPr>
          <w:b w:val="1"/>
          <w:bCs w:val="1"/>
          <w:sz w:val="24"/>
          <w:szCs w:val="24"/>
        </w:rPr>
        <w:t>2</w:t>
      </w:r>
      <w:r w:rsidRPr="5436BF28" w:rsidR="63BEBF78">
        <w:rPr>
          <w:b w:val="1"/>
          <w:bCs w:val="1"/>
          <w:sz w:val="24"/>
          <w:szCs w:val="24"/>
        </w:rPr>
        <w:t xml:space="preserve"> </w:t>
      </w:r>
      <w:r w:rsidRPr="5436BF28" w:rsidR="0EFD43FE">
        <w:rPr>
          <w:b w:val="1"/>
          <w:bCs w:val="1"/>
          <w:sz w:val="24"/>
          <w:szCs w:val="24"/>
        </w:rPr>
        <w:t>September</w:t>
      </w:r>
      <w:r w:rsidRPr="5436BF28" w:rsidR="42893CA4">
        <w:rPr>
          <w:b w:val="1"/>
          <w:bCs w:val="1"/>
          <w:sz w:val="24"/>
          <w:szCs w:val="24"/>
        </w:rPr>
        <w:t xml:space="preserve"> 2026</w:t>
      </w:r>
    </w:p>
    <w:p w:rsidRPr="00D94DE5" w:rsidR="00D94DE5" w:rsidP="00D94DE5" w:rsidRDefault="00D94DE5" w14:paraId="30D3D123" w14:textId="77777777">
      <w:pPr>
        <w:pStyle w:val="NoSpacing"/>
        <w:rPr>
          <w:b/>
          <w:bCs/>
        </w:rPr>
      </w:pPr>
    </w:p>
    <w:p w:rsidR="001223C0" w:rsidP="2C9ED4B5" w:rsidRDefault="009458A4" w14:paraId="0F0DCC58" w14:textId="466E1EF8">
      <w:pPr>
        <w:pStyle w:val="NoSpacing"/>
        <w:jc w:val="both"/>
      </w:pPr>
      <w:r w:rsidR="2190D054">
        <w:rPr/>
        <w:t xml:space="preserve">Applications are now open to </w:t>
      </w:r>
      <w:r w:rsidR="40A5E58B">
        <w:rPr/>
        <w:t xml:space="preserve">eligible clinical candidates for the upcoming online examinations on </w:t>
      </w:r>
      <w:r w:rsidR="63BEBF78">
        <w:rPr/>
        <w:t>Tuesday, 0</w:t>
      </w:r>
      <w:r w:rsidR="53F3C53C">
        <w:rPr/>
        <w:t>1 September</w:t>
      </w:r>
      <w:r w:rsidR="63BEBF78">
        <w:rPr/>
        <w:t xml:space="preserve"> and Wednesday, 0</w:t>
      </w:r>
      <w:r w:rsidR="0FE6ED3F">
        <w:rPr/>
        <w:t>2 September</w:t>
      </w:r>
      <w:r w:rsidR="623EA374">
        <w:rPr/>
        <w:t xml:space="preserve"> 2026.</w:t>
      </w:r>
    </w:p>
    <w:p w:rsidR="004953CD" w:rsidP="2C9ED4B5" w:rsidRDefault="004953CD" w14:paraId="3BB9D2CF" w14:textId="77777777">
      <w:pPr>
        <w:pStyle w:val="NoSpacing"/>
        <w:jc w:val="both"/>
      </w:pPr>
    </w:p>
    <w:p w:rsidR="00866BF0" w:rsidP="2C9ED4B5" w:rsidRDefault="00866BF0" w14:paraId="7995DB6E" w14:textId="4293A3EF">
      <w:pPr>
        <w:pStyle w:val="NoSpacing"/>
        <w:jc w:val="both"/>
      </w:pPr>
      <w:r>
        <w:t xml:space="preserve">The AMC </w:t>
      </w:r>
      <w:r w:rsidR="009458A4">
        <w:t>is continuing its priority scheduling for online clinical exams with an initiative that reflects</w:t>
      </w:r>
      <w:r>
        <w:t xml:space="preserve"> the AMC’s commitment to supporting International Medical Graduates (IMGs) working in rural and remote areas of Australia. Priority will be given to IMGs currently employed in the medical workforce in rural and remote locations. This </w:t>
      </w:r>
      <w:r w:rsidR="00F40D09">
        <w:t>initiative</w:t>
      </w:r>
      <w:r>
        <w:t xml:space="preserve"> ensures that IMGs </w:t>
      </w:r>
      <w:r w:rsidR="00F40D09">
        <w:t>who support</w:t>
      </w:r>
      <w:r>
        <w:t xml:space="preserve"> healthcare delivery in underserved areas can access online exam opportunities in a timely manner.</w:t>
      </w:r>
    </w:p>
    <w:p w:rsidR="00113182" w:rsidP="2C9ED4B5" w:rsidRDefault="00113182" w14:paraId="24667525" w14:textId="77777777">
      <w:pPr>
        <w:pStyle w:val="NoSpacing"/>
        <w:jc w:val="both"/>
      </w:pPr>
    </w:p>
    <w:p w:rsidR="000B4564" w:rsidP="2C9ED4B5" w:rsidRDefault="00866BF0" w14:paraId="2B0AD5C2" w14:textId="3A1370EC">
      <w:pPr>
        <w:pStyle w:val="NoSpacing"/>
        <w:jc w:val="both"/>
      </w:pPr>
      <w:r>
        <w:t>The AMC recognises the vital contribution of IMGs in addressing healthcare needs across Australia, particularly in rural, remote, and very remote areas. This prioritisation aims to:</w:t>
      </w:r>
    </w:p>
    <w:p w:rsidR="00866BF0" w:rsidP="2C9ED4B5" w:rsidRDefault="00866BF0" w14:paraId="24CF9A94" w14:textId="77777777">
      <w:pPr>
        <w:pStyle w:val="NoSpacing"/>
        <w:jc w:val="both"/>
      </w:pPr>
    </w:p>
    <w:p w:rsidR="00866BF0" w:rsidP="2C9ED4B5" w:rsidRDefault="00866BF0" w14:paraId="2B827AF5" w14:textId="209647A1">
      <w:pPr>
        <w:pStyle w:val="NoSpacing"/>
        <w:numPr>
          <w:ilvl w:val="0"/>
          <w:numId w:val="7"/>
        </w:numPr>
        <w:jc w:val="both"/>
        <w:rPr/>
      </w:pPr>
      <w:r w:rsidR="00866BF0">
        <w:rPr/>
        <w:t xml:space="preserve">Facilitate progression toward full </w:t>
      </w:r>
      <w:r w:rsidR="001B4467">
        <w:rPr/>
        <w:t xml:space="preserve">registration </w:t>
      </w:r>
      <w:r w:rsidR="00866BF0">
        <w:rPr/>
        <w:t>for IMGs working in these</w:t>
      </w:r>
      <w:r w:rsidR="00113182">
        <w:rPr/>
        <w:t xml:space="preserve"> </w:t>
      </w:r>
      <w:r w:rsidR="00866BF0">
        <w:rPr/>
        <w:t>regions</w:t>
      </w:r>
    </w:p>
    <w:p w:rsidR="00866BF0" w:rsidP="2C9ED4B5" w:rsidRDefault="00866BF0" w14:paraId="47B3C58C" w14:textId="05E23911">
      <w:pPr>
        <w:pStyle w:val="NoSpacing"/>
        <w:numPr>
          <w:ilvl w:val="0"/>
          <w:numId w:val="7"/>
        </w:numPr>
        <w:jc w:val="both"/>
      </w:pPr>
      <w:r>
        <w:t>Support the delivery of healthcare services where they are needed most</w:t>
      </w:r>
    </w:p>
    <w:p w:rsidR="00866BF0" w:rsidP="2C9ED4B5" w:rsidRDefault="00866BF0" w14:paraId="39C21631" w14:textId="5DE86EE3">
      <w:pPr>
        <w:pStyle w:val="NoSpacing"/>
        <w:numPr>
          <w:ilvl w:val="0"/>
          <w:numId w:val="7"/>
        </w:numPr>
        <w:jc w:val="both"/>
      </w:pPr>
      <w:r>
        <w:t>Acknowledge the challenges faced by IMGs in accessing exams while working in rural and remote areas.</w:t>
      </w:r>
    </w:p>
    <w:p w:rsidR="001416F2" w:rsidP="2C9ED4B5" w:rsidRDefault="001416F2" w14:paraId="7D8638B6" w14:textId="77777777">
      <w:pPr>
        <w:pStyle w:val="NoSpacing"/>
        <w:jc w:val="both"/>
      </w:pPr>
    </w:p>
    <w:p w:rsidR="001416F2" w:rsidP="2C9ED4B5" w:rsidRDefault="001416F2" w14:paraId="581CD786" w14:textId="335FE450">
      <w:pPr>
        <w:pStyle w:val="NoSpacing"/>
        <w:jc w:val="both"/>
        <w:rPr>
          <w:b/>
          <w:bCs/>
        </w:rPr>
      </w:pPr>
      <w:r w:rsidRPr="2C9ED4B5">
        <w:rPr>
          <w:b/>
          <w:bCs/>
        </w:rPr>
        <w:t>How it works</w:t>
      </w:r>
    </w:p>
    <w:p w:rsidR="001416F2" w:rsidP="2C9ED4B5" w:rsidRDefault="001416F2" w14:paraId="2BC68448" w14:textId="00B2E7AF">
      <w:pPr>
        <w:pStyle w:val="NoSpacing"/>
        <w:jc w:val="both"/>
      </w:pPr>
      <w:r>
        <w:t xml:space="preserve">The ranking criteria will be based on the Modified Monash Model (MMM). This model is a government framework for classifying remoteness and access to services in Australia. For more information on this model, please click here: </w:t>
      </w:r>
      <w:hyperlink r:id="rId13">
        <w:r w:rsidRPr="24230EA5">
          <w:rPr>
            <w:rStyle w:val="Hyperlink"/>
            <w:color w:val="0070C0"/>
          </w:rPr>
          <w:t>Modified Monash Model</w:t>
        </w:r>
      </w:hyperlink>
      <w:r>
        <w:t>. Applications will be ranked by MMM category and the time of email submission, along with supporting documents.</w:t>
      </w:r>
    </w:p>
    <w:p w:rsidR="2918D8D6" w:rsidP="2C9ED4B5" w:rsidRDefault="2918D8D6" w14:paraId="1DF4F1A5" w14:textId="1393246A">
      <w:pPr>
        <w:pStyle w:val="NoSpacing"/>
        <w:jc w:val="both"/>
      </w:pPr>
    </w:p>
    <w:p w:rsidR="001416F2" w:rsidP="2C9ED4B5" w:rsidRDefault="001416F2" w14:paraId="74F6C272" w14:textId="729AE4B2">
      <w:pPr>
        <w:pStyle w:val="NoSpacing"/>
        <w:jc w:val="both"/>
      </w:pPr>
      <w:r w:rsidR="77BCF559">
        <w:drawing>
          <wp:inline wp14:editId="120968E8" wp14:anchorId="43BD2771">
            <wp:extent cx="6236956" cy="2986578"/>
            <wp:effectExtent l="0" t="0" r="0" b="0"/>
            <wp:docPr id="112466142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24661423" name="Picture 1124661423"/>
                    <pic:cNvPicPr/>
                  </pic:nvPicPr>
                  <pic:blipFill>
                    <a:blip xmlns:r="http://schemas.openxmlformats.org/officeDocument/2006/relationships" r:embed="rId1342167174">
                      <a:extLst>
                        <a:ext uri="{28A0092B-C50C-407E-A947-70E740481C1C}">
                          <a14:useLocalDpi xmlns:a14="http://schemas.microsoft.com/office/drawing/2010/main"/>
                        </a:ext>
                      </a:extLst>
                    </a:blip>
                    <a:stretch>
                      <a:fillRect/>
                    </a:stretch>
                  </pic:blipFill>
                  <pic:spPr>
                    <a:xfrm rot="0">
                      <a:off x="0" y="0"/>
                      <a:ext cx="6236956" cy="2986578"/>
                    </a:xfrm>
                    <a:prstGeom prst="rect">
                      <a:avLst/>
                    </a:prstGeom>
                  </pic:spPr>
                </pic:pic>
              </a:graphicData>
            </a:graphic>
          </wp:inline>
        </w:drawing>
      </w:r>
    </w:p>
    <w:p w:rsidR="00BA226D" w:rsidRDefault="00BA226D" w14:paraId="40C3BC6D" w14:textId="77777777">
      <w:pPr>
        <w:spacing w:line="240" w:lineRule="auto"/>
        <w:rPr>
          <w:b/>
          <w:bCs/>
          <w:color w:val="auto"/>
          <w:szCs w:val="22"/>
        </w:rPr>
      </w:pPr>
      <w:r>
        <w:rPr>
          <w:b/>
          <w:bCs/>
        </w:rPr>
        <w:br w:type="page"/>
      </w:r>
    </w:p>
    <w:p w:rsidR="62C046EC" w:rsidP="2C9ED4B5" w:rsidRDefault="72AE79DE" w14:paraId="42DE10A3" w14:textId="2DAC2993">
      <w:pPr>
        <w:pStyle w:val="NoSpacing"/>
        <w:spacing w:line="259" w:lineRule="auto"/>
        <w:jc w:val="both"/>
        <w:rPr>
          <w:b/>
          <w:bCs/>
        </w:rPr>
      </w:pPr>
      <w:r w:rsidRPr="2C9ED4B5">
        <w:rPr>
          <w:b/>
          <w:bCs/>
        </w:rPr>
        <w:lastRenderedPageBreak/>
        <w:t>Eligibility criteria</w:t>
      </w:r>
      <w:r w:rsidRPr="2C9ED4B5" w:rsidR="62C046EC">
        <w:rPr>
          <w:b/>
          <w:bCs/>
        </w:rPr>
        <w:t xml:space="preserve"> </w:t>
      </w:r>
    </w:p>
    <w:p w:rsidR="00DF3F55" w:rsidP="2C9ED4B5" w:rsidRDefault="00DF3F55" w14:paraId="0FDF369E" w14:textId="69CD28A4">
      <w:pPr>
        <w:pStyle w:val="NoSpacing"/>
        <w:jc w:val="both"/>
      </w:pPr>
      <w:r w:rsidR="00DF3F55">
        <w:rPr/>
        <w:t xml:space="preserve">Applications are invited from candidates </w:t>
      </w:r>
      <w:r w:rsidR="00C556C1">
        <w:rPr/>
        <w:t>who live and work</w:t>
      </w:r>
      <w:r w:rsidR="00DF3F55">
        <w:rPr/>
        <w:t xml:space="preserve"> as medical practitioners in areas classified as MMM </w:t>
      </w:r>
      <w:r w:rsidR="540718D5">
        <w:rPr/>
        <w:t>2</w:t>
      </w:r>
      <w:r w:rsidR="00DF3F55">
        <w:rPr/>
        <w:t>-7</w:t>
      </w:r>
      <w:r w:rsidR="13806DC4">
        <w:rPr/>
        <w:t>.</w:t>
      </w:r>
    </w:p>
    <w:p w:rsidR="2864505A" w:rsidP="2C9ED4B5" w:rsidRDefault="2864505A" w14:paraId="7E5EF614" w14:textId="6B00C678">
      <w:pPr>
        <w:pStyle w:val="NoSpacing"/>
        <w:jc w:val="both"/>
      </w:pPr>
    </w:p>
    <w:p w:rsidR="0BC5CE05" w:rsidP="2C9ED4B5" w:rsidRDefault="59487316" w14:paraId="409AF4B8" w14:textId="162326DD">
      <w:pPr>
        <w:pStyle w:val="NoSpacing"/>
        <w:spacing w:line="259" w:lineRule="auto"/>
        <w:jc w:val="both"/>
        <w:rPr>
          <w:b/>
          <w:bCs/>
        </w:rPr>
      </w:pPr>
      <w:r w:rsidRPr="2C9ED4B5">
        <w:rPr>
          <w:b/>
          <w:bCs/>
        </w:rPr>
        <w:t>How to apply</w:t>
      </w:r>
    </w:p>
    <w:p w:rsidR="2FBB518B" w:rsidP="2C9ED4B5" w:rsidRDefault="20E6C4C4" w14:paraId="5C888C65" w14:textId="66A58AB6">
      <w:pPr>
        <w:pStyle w:val="NoSpacing"/>
        <w:spacing w:line="259" w:lineRule="auto"/>
        <w:jc w:val="both"/>
        <w:rPr>
          <w:b/>
          <w:bCs/>
        </w:rPr>
      </w:pPr>
      <w:r>
        <w:t xml:space="preserve">Candidates must </w:t>
      </w:r>
      <w:r w:rsidR="545C10A2">
        <w:t xml:space="preserve">submit an </w:t>
      </w:r>
      <w:r>
        <w:t>email</w:t>
      </w:r>
      <w:r w:rsidR="1554E245">
        <w:t xml:space="preserve"> application to </w:t>
      </w:r>
      <w:hyperlink r:id="rId19">
        <w:r w:rsidRPr="795CA76A">
          <w:rPr>
            <w:rStyle w:val="Hyperlink"/>
            <w:color w:val="0070C0"/>
          </w:rPr>
          <w:t>clinical@amc.org.au</w:t>
        </w:r>
      </w:hyperlink>
      <w:r w:rsidRPr="795CA76A" w:rsidR="618ED2C9">
        <w:rPr>
          <w:color w:val="0070C0"/>
        </w:rPr>
        <w:t xml:space="preserve">. </w:t>
      </w:r>
      <w:r w:rsidR="6DB10CC2">
        <w:t xml:space="preserve">The </w:t>
      </w:r>
      <w:r w:rsidR="2FBB518B">
        <w:t>online application must include the following</w:t>
      </w:r>
      <w:r w:rsidR="78988C35">
        <w:t xml:space="preserve"> information:</w:t>
      </w:r>
    </w:p>
    <w:p w:rsidR="0BC5CE05" w:rsidP="2C9ED4B5" w:rsidRDefault="0BC5CE05" w14:paraId="56D46F2E" w14:textId="510C32D8">
      <w:pPr>
        <w:pStyle w:val="NoSpacing"/>
        <w:spacing w:line="259" w:lineRule="auto"/>
        <w:jc w:val="both"/>
      </w:pPr>
    </w:p>
    <w:p w:rsidR="6ACE44C5" w:rsidP="6ACE44C5" w:rsidRDefault="421CC548" w14:paraId="6FB048A9" w14:textId="2CF8CFC9">
      <w:pPr>
        <w:pStyle w:val="NoSpacing"/>
        <w:numPr>
          <w:ilvl w:val="0"/>
          <w:numId w:val="1"/>
        </w:numPr>
        <w:spacing w:line="259" w:lineRule="auto"/>
        <w:jc w:val="both"/>
      </w:pPr>
      <w:r>
        <w:t>Subject: Online Application – Candidate ID</w:t>
      </w:r>
    </w:p>
    <w:p w:rsidR="2FBB518B" w:rsidP="2C9ED4B5" w:rsidRDefault="2FBB518B" w14:paraId="2D80AD4B" w14:textId="5D81210C">
      <w:pPr>
        <w:pStyle w:val="NoSpacing"/>
        <w:numPr>
          <w:ilvl w:val="0"/>
          <w:numId w:val="1"/>
        </w:numPr>
        <w:spacing w:line="259" w:lineRule="auto"/>
        <w:jc w:val="both"/>
        <w:rPr/>
      </w:pPr>
      <w:r w:rsidR="5698DB9B">
        <w:rPr/>
        <w:t>Full name</w:t>
      </w:r>
    </w:p>
    <w:p w:rsidR="009A1C80" w:rsidP="2C9ED4B5" w:rsidRDefault="00F86406" w14:paraId="104C3824" w14:textId="384B15D9">
      <w:pPr>
        <w:pStyle w:val="NoSpacing"/>
        <w:numPr>
          <w:ilvl w:val="0"/>
          <w:numId w:val="1"/>
        </w:numPr>
        <w:spacing w:line="259" w:lineRule="auto"/>
        <w:jc w:val="both"/>
        <w:rPr/>
      </w:pPr>
      <w:r w:rsidR="268952D6">
        <w:rPr/>
        <w:t>AMC Candidate ID number</w:t>
      </w:r>
    </w:p>
    <w:p w:rsidR="5B237123" w:rsidP="2C9ED4B5" w:rsidRDefault="5B237123" w14:paraId="2F044B2A" w14:textId="7BE716EF">
      <w:pPr>
        <w:pStyle w:val="NoSpacing"/>
        <w:numPr>
          <w:ilvl w:val="0"/>
          <w:numId w:val="1"/>
        </w:numPr>
        <w:spacing w:line="259" w:lineRule="auto"/>
        <w:jc w:val="both"/>
        <w:rPr/>
      </w:pPr>
      <w:r w:rsidR="5B237123">
        <w:rPr/>
        <w:t xml:space="preserve">Preferred </w:t>
      </w:r>
      <w:r w:rsidR="3C053224">
        <w:rPr/>
        <w:t>examination date</w:t>
      </w:r>
      <w:r w:rsidR="6C6CD292">
        <w:rPr/>
        <w:t xml:space="preserve"> (</w:t>
      </w:r>
      <w:r w:rsidR="001B4467">
        <w:rPr/>
        <w:t>Tuesday 0</w:t>
      </w:r>
      <w:r w:rsidR="05A0B1F3">
        <w:rPr/>
        <w:t>1</w:t>
      </w:r>
      <w:r w:rsidR="001B4467">
        <w:rPr/>
        <w:t xml:space="preserve"> </w:t>
      </w:r>
      <w:r w:rsidR="00A00E0E">
        <w:rPr/>
        <w:t>and</w:t>
      </w:r>
      <w:r w:rsidR="001B4467">
        <w:rPr/>
        <w:t xml:space="preserve"> Wednesday 0</w:t>
      </w:r>
      <w:r w:rsidR="544ACEB0">
        <w:rPr/>
        <w:t>2</w:t>
      </w:r>
      <w:r w:rsidR="001B4467">
        <w:rPr/>
        <w:t xml:space="preserve"> </w:t>
      </w:r>
      <w:r w:rsidR="08F73C91">
        <w:rPr/>
        <w:t>Sep</w:t>
      </w:r>
      <w:r w:rsidR="6C6CD292">
        <w:rPr/>
        <w:t xml:space="preserve"> </w:t>
      </w:r>
      <w:r w:rsidR="6C6CD292">
        <w:rPr/>
        <w:t>2026)</w:t>
      </w:r>
      <w:r w:rsidR="5B237123">
        <w:rPr/>
        <w:t>, i.e., preference 1 &amp; 2</w:t>
      </w:r>
    </w:p>
    <w:p w:rsidR="00107EFD" w:rsidP="006C1203" w:rsidRDefault="00107EFD" w14:paraId="2C882B2C" w14:textId="273DFA9B">
      <w:pPr>
        <w:pStyle w:val="NoSpacing"/>
        <w:numPr>
          <w:ilvl w:val="0"/>
          <w:numId w:val="1"/>
        </w:numPr>
        <w:spacing w:line="259" w:lineRule="auto"/>
        <w:jc w:val="both"/>
        <w:rPr/>
      </w:pPr>
      <w:r w:rsidR="3A815F33">
        <w:rPr/>
        <w:t xml:space="preserve">Aphra registration </w:t>
      </w:r>
      <w:r w:rsidR="1FDC2FEA">
        <w:rPr/>
        <w:t>number</w:t>
      </w:r>
    </w:p>
    <w:p w:rsidR="006C1203" w:rsidP="006C1203" w:rsidRDefault="006C1203" w14:paraId="12371442" w14:textId="1386917D">
      <w:pPr>
        <w:pStyle w:val="NoSpacing"/>
        <w:numPr>
          <w:ilvl w:val="0"/>
          <w:numId w:val="1"/>
        </w:numPr>
        <w:spacing w:line="259" w:lineRule="auto"/>
        <w:jc w:val="both"/>
      </w:pPr>
      <w:r>
        <w:t xml:space="preserve">Proof of current AHPRA registration evidence. If AHPRA registration has expired, </w:t>
      </w:r>
      <w:r w:rsidR="0007050C">
        <w:t>c</w:t>
      </w:r>
      <w:r>
        <w:t xml:space="preserve">andidates </w:t>
      </w:r>
      <w:r w:rsidR="0007050C">
        <w:t>must</w:t>
      </w:r>
      <w:r>
        <w:t xml:space="preserve"> provide evidence of renewal.</w:t>
      </w:r>
    </w:p>
    <w:p w:rsidR="005E3867" w:rsidP="005E3867" w:rsidRDefault="005E3867" w14:paraId="2979CBD2" w14:textId="4EC47CAC">
      <w:pPr>
        <w:pStyle w:val="NoSpacing"/>
        <w:numPr>
          <w:ilvl w:val="0"/>
          <w:numId w:val="1"/>
        </w:numPr>
        <w:spacing w:line="259" w:lineRule="auto"/>
        <w:jc w:val="both"/>
      </w:pPr>
      <w:r>
        <w:t>Employ</w:t>
      </w:r>
      <w:r w:rsidR="005E6E14">
        <w:t xml:space="preserve">er Information, </w:t>
      </w:r>
      <w:r>
        <w:t>location</w:t>
      </w:r>
      <w:r w:rsidR="006B69EB">
        <w:t xml:space="preserve"> and address</w:t>
      </w:r>
      <w:r w:rsidR="00387FC6">
        <w:t>.</w:t>
      </w:r>
    </w:p>
    <w:p w:rsidR="005E3867" w:rsidP="005E3867" w:rsidRDefault="005E6E14" w14:paraId="6E1E3288" w14:textId="74FA68AD">
      <w:pPr>
        <w:pStyle w:val="NoSpacing"/>
        <w:numPr>
          <w:ilvl w:val="0"/>
          <w:numId w:val="1"/>
        </w:numPr>
        <w:spacing w:line="259" w:lineRule="auto"/>
        <w:jc w:val="both"/>
        <w:rPr/>
      </w:pPr>
      <w:r w:rsidR="4E5E3112">
        <w:rPr/>
        <w:t>A v</w:t>
      </w:r>
      <w:r w:rsidR="20DF8768">
        <w:rPr/>
        <w:t xml:space="preserve">alid employment letter, working in the </w:t>
      </w:r>
      <w:r w:rsidRPr="5DF31684" w:rsidR="67F32093">
        <w:rPr>
          <w:color w:val="0070C0"/>
        </w:rPr>
        <w:t>(</w:t>
      </w:r>
      <w:hyperlink r:id="R9fa8aa0e0d5b48ed">
        <w:r w:rsidRPr="5DF31684" w:rsidR="67F32093">
          <w:rPr>
            <w:rStyle w:val="Hyperlink"/>
            <w:color w:val="0070C0"/>
          </w:rPr>
          <w:t>MM</w:t>
        </w:r>
        <w:r w:rsidRPr="5DF31684" w:rsidR="510BC3CC">
          <w:rPr>
            <w:rStyle w:val="Hyperlink"/>
            <w:color w:val="0070C0"/>
          </w:rPr>
          <w:t>2</w:t>
        </w:r>
        <w:r w:rsidRPr="5DF31684" w:rsidR="67F32093">
          <w:rPr>
            <w:rStyle w:val="Hyperlink"/>
            <w:color w:val="0070C0"/>
          </w:rPr>
          <w:t>-MM7</w:t>
        </w:r>
      </w:hyperlink>
      <w:r w:rsidRPr="5DF31684" w:rsidR="67F32093">
        <w:rPr>
          <w:color w:val="0070C0"/>
        </w:rPr>
        <w:t>)</w:t>
      </w:r>
      <w:r w:rsidRPr="5DF31684" w:rsidR="20DF8768">
        <w:rPr>
          <w:color w:val="0070C0"/>
        </w:rPr>
        <w:t xml:space="preserve"> </w:t>
      </w:r>
      <w:r w:rsidR="20DF8768">
        <w:rPr/>
        <w:t>area.</w:t>
      </w:r>
    </w:p>
    <w:p w:rsidR="0BC5CE05" w:rsidP="2C9ED4B5" w:rsidRDefault="0BC5CE05" w14:paraId="52C6CAB7" w14:textId="6801F857">
      <w:pPr>
        <w:pStyle w:val="NoSpacing"/>
        <w:spacing w:line="259" w:lineRule="auto"/>
        <w:jc w:val="both"/>
      </w:pPr>
    </w:p>
    <w:p w:rsidR="0BC5CE05" w:rsidP="2C9ED4B5" w:rsidRDefault="49700421" w14:paraId="21F3CB37" w14:textId="582E1F56">
      <w:pPr>
        <w:pStyle w:val="NoSpacing"/>
        <w:bidi w:val="0"/>
        <w:spacing w:line="259" w:lineRule="auto"/>
        <w:jc w:val="both"/>
      </w:pPr>
      <w:r w:rsidR="7F42F6E8">
        <w:rPr/>
        <w:t xml:space="preserve">Applications for </w:t>
      </w:r>
      <w:r w:rsidR="522A4685">
        <w:rPr/>
        <w:t>Tuesday</w:t>
      </w:r>
      <w:r w:rsidR="26A0BF88">
        <w:rPr/>
        <w:t>, 0</w:t>
      </w:r>
      <w:r w:rsidR="35FDA871">
        <w:rPr/>
        <w:t>1</w:t>
      </w:r>
      <w:r w:rsidR="26A0BF88">
        <w:rPr/>
        <w:t>, and Wednesday, 0</w:t>
      </w:r>
      <w:r w:rsidR="62C53CA2">
        <w:rPr/>
        <w:t>2</w:t>
      </w:r>
      <w:r w:rsidR="26A0BF88">
        <w:rPr/>
        <w:t xml:space="preserve">, </w:t>
      </w:r>
      <w:r w:rsidR="7C611844">
        <w:rPr/>
        <w:t>Sep</w:t>
      </w:r>
      <w:r w:rsidR="26A0BF88">
        <w:rPr/>
        <w:t xml:space="preserve"> 2026</w:t>
      </w:r>
      <w:r w:rsidR="7F42F6E8">
        <w:rPr/>
        <w:t xml:space="preserve"> will close on </w:t>
      </w:r>
      <w:r w:rsidRPr="5DF31684" w:rsidR="22037978">
        <w:rPr>
          <w:b w:val="1"/>
          <w:bCs w:val="1"/>
          <w:u w:val="single"/>
        </w:rPr>
        <w:t>Friday 14</w:t>
      </w:r>
      <w:r w:rsidRPr="5DF31684" w:rsidR="347F7C52">
        <w:rPr>
          <w:b w:val="1"/>
          <w:bCs w:val="1"/>
          <w:u w:val="single"/>
        </w:rPr>
        <w:t xml:space="preserve"> </w:t>
      </w:r>
      <w:r w:rsidRPr="5DF31684" w:rsidR="4C829587">
        <w:rPr>
          <w:b w:val="1"/>
          <w:bCs w:val="1"/>
          <w:u w:val="single"/>
        </w:rPr>
        <w:t>August</w:t>
      </w:r>
      <w:r w:rsidRPr="5DF31684" w:rsidR="347F7C52">
        <w:rPr>
          <w:b w:val="1"/>
          <w:bCs w:val="1"/>
          <w:u w:val="single"/>
        </w:rPr>
        <w:t xml:space="preserve"> 2026</w:t>
      </w:r>
      <w:r w:rsidRPr="5DF31684" w:rsidR="7F42F6E8">
        <w:rPr>
          <w:b w:val="1"/>
          <w:bCs w:val="1"/>
        </w:rPr>
        <w:t xml:space="preserve">. </w:t>
      </w:r>
      <w:r w:rsidR="7F42F6E8">
        <w:rPr/>
        <w:t xml:space="preserve"> The AMC will review applications as they are </w:t>
      </w:r>
      <w:r w:rsidR="7F42F6E8">
        <w:rPr/>
        <w:t>submitted</w:t>
      </w:r>
      <w:r w:rsidR="7F42F6E8">
        <w:rPr/>
        <w:t xml:space="preserve"> and may contact candidates if further documentation is </w:t>
      </w:r>
      <w:r w:rsidR="7F42F6E8">
        <w:rPr/>
        <w:t>required</w:t>
      </w:r>
      <w:r w:rsidR="7F42F6E8">
        <w:rPr/>
        <w:t>. Candidates will be assigned an examination date on a first-applied, first-allocated basis, provided they meet the necessary requirements.</w:t>
      </w:r>
    </w:p>
    <w:p w:rsidR="1DD7AF2A" w:rsidP="1DD7AF2A" w:rsidRDefault="1DD7AF2A" w14:paraId="3A565DD5" w14:textId="4725CD9C">
      <w:pPr>
        <w:pStyle w:val="NoSpacing"/>
        <w:bidi w:val="0"/>
        <w:spacing w:line="259" w:lineRule="auto"/>
        <w:jc w:val="both"/>
      </w:pPr>
    </w:p>
    <w:p w:rsidR="75E34B03" w:rsidP="7CF66682" w:rsidRDefault="659932EB" w14:paraId="6BA23190" w14:textId="772A05A3">
      <w:pPr>
        <w:pStyle w:val="NoSpacing"/>
        <w:spacing w:line="259" w:lineRule="auto"/>
        <w:jc w:val="both"/>
      </w:pPr>
      <w:r w:rsidRPr="1567E83F">
        <w:rPr>
          <w:rFonts w:eastAsiaTheme="minorEastAsia" w:cstheme="minorBidi"/>
        </w:rPr>
        <w:t>Upon acceptance of an application, the AMC will issue a placement offer by email, with payment due within 24 hours of notification</w:t>
      </w:r>
      <w:r w:rsidR="75E34B03">
        <w:t xml:space="preserve">. The fee for the online clinical examination is AUD $3,400. Examination placements are not confirmed until payment has been received. The AMC accepts Mastercard and Visa credit or debit cards </w:t>
      </w:r>
      <w:r w:rsidR="00230E86">
        <w:t>to pay</w:t>
      </w:r>
      <w:r w:rsidR="75E34B03">
        <w:t xml:space="preserve"> online examination fees.</w:t>
      </w:r>
    </w:p>
    <w:p w:rsidR="00AE0902" w:rsidP="2C9ED4B5" w:rsidRDefault="00AE0902" w14:paraId="707318C8" w14:textId="77777777">
      <w:pPr>
        <w:pStyle w:val="NoSpacing"/>
        <w:jc w:val="both"/>
      </w:pPr>
    </w:p>
    <w:p w:rsidR="008B0079" w:rsidP="2C9ED4B5" w:rsidRDefault="00AE0902" w14:paraId="6A0EF695" w14:textId="4DD3C92B">
      <w:pPr>
        <w:pStyle w:val="NoSpacing"/>
        <w:jc w:val="both"/>
      </w:pPr>
      <w:r>
        <w:t>Candidates are advised that no further online clinical examination dates will be released at this time</w:t>
      </w:r>
      <w:r w:rsidR="23AF58A3">
        <w:t>. Information regarding subsequent online or in-person clinical examinations will be released by the AMC Website in due course.</w:t>
      </w:r>
    </w:p>
    <w:p w:rsidR="008B0079" w:rsidP="2C9ED4B5" w:rsidRDefault="008B0079" w14:paraId="4B21A7EE" w14:textId="6E8444B0">
      <w:pPr>
        <w:pStyle w:val="NoSpacing"/>
        <w:jc w:val="both"/>
      </w:pPr>
    </w:p>
    <w:p w:rsidR="008B0079" w:rsidP="2C9ED4B5" w:rsidRDefault="008B0079" w14:paraId="7DE16A04" w14:textId="2C674F5A">
      <w:pPr>
        <w:pStyle w:val="NoSpacing"/>
        <w:spacing w:line="259" w:lineRule="auto"/>
        <w:jc w:val="both"/>
      </w:pPr>
      <w:r>
        <w:t>The online examination platform is no longer under review and will continue to operate in its current format. The AMC will not accept applications from candidates who do not meet the eligibility requirements.</w:t>
      </w:r>
      <w:r w:rsidR="09BE1156">
        <w:t xml:space="preserve"> </w:t>
      </w:r>
    </w:p>
    <w:p w:rsidR="7968A5E7" w:rsidP="2C9ED4B5" w:rsidRDefault="7968A5E7" w14:paraId="4A8750FE" w14:textId="62027579">
      <w:pPr>
        <w:pStyle w:val="NoSpacing"/>
        <w:jc w:val="both"/>
      </w:pPr>
    </w:p>
    <w:p w:rsidRPr="001416F2" w:rsidR="00AE0902" w:rsidP="2C9ED4B5" w:rsidRDefault="008B0079" w14:paraId="50D6E163" w14:textId="2C272C21">
      <w:pPr>
        <w:pStyle w:val="NoSpacing"/>
        <w:jc w:val="both"/>
      </w:pPr>
      <w:r>
        <w:t xml:space="preserve">If candidates have any other questions regarding the scheduling process, they can refer to the AMC Clinical Scheduling FAQs on the AMC Website or email </w:t>
      </w:r>
      <w:hyperlink r:id="rId21">
        <w:r w:rsidRPr="5FAC32AB">
          <w:rPr>
            <w:rStyle w:val="Hyperlink"/>
            <w:color w:val="0070C0"/>
          </w:rPr>
          <w:t>clinical@amc.org.au</w:t>
        </w:r>
      </w:hyperlink>
    </w:p>
    <w:sectPr w:rsidRPr="001416F2" w:rsidR="00AE0902" w:rsidSect="006810F0">
      <w:footerReference w:type="default" r:id="rId22"/>
      <w:headerReference w:type="first" r:id="rId23"/>
      <w:footerReference w:type="first" r:id="rId24"/>
      <w:pgSz w:w="11906" w:h="16838" w:orient="portrait"/>
      <w:pgMar w:top="1440" w:right="1080" w:bottom="1440" w:left="1080" w:header="737"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6D20" w:rsidP="001F4498" w:rsidRDefault="00516D20" w14:paraId="2241EAED" w14:textId="77777777">
      <w:r>
        <w:separator/>
      </w:r>
    </w:p>
  </w:endnote>
  <w:endnote w:type="continuationSeparator" w:id="0">
    <w:p w:rsidR="00516D20" w:rsidP="001F4498" w:rsidRDefault="00516D20" w14:paraId="4BF42FD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990122"/>
      <w:docPartObj>
        <w:docPartGallery w:val="Page Numbers (Bottom of Page)"/>
        <w:docPartUnique/>
      </w:docPartObj>
    </w:sdtPr>
    <w:sdtContent>
      <w:p w:rsidR="00606FB3" w:rsidRDefault="00606FB3" w14:paraId="669558E7" w14:textId="77777777">
        <w:pPr>
          <w:pStyle w:val="Footer"/>
          <w:jc w:val="right"/>
        </w:pPr>
        <w:r>
          <w:fldChar w:fldCharType="begin"/>
        </w:r>
        <w:r>
          <w:instrText>PAGE   \* MERGEFORMAT</w:instrText>
        </w:r>
        <w:r>
          <w:fldChar w:fldCharType="separate"/>
        </w:r>
        <w:r>
          <w:rPr>
            <w:lang w:val="en-GB"/>
          </w:rPr>
          <w:t>2</w:t>
        </w:r>
        <w:r>
          <w:fldChar w:fldCharType="end"/>
        </w:r>
      </w:p>
    </w:sdtContent>
  </w:sdt>
  <w:p w:rsidR="00054A58" w:rsidP="001F4498" w:rsidRDefault="00054A58" w14:paraId="0A808DF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0B4564" w:rsidP="001F4498" w:rsidRDefault="000B4564" w14:paraId="5899AF49" w14:textId="77777777">
    <w:pPr>
      <w:pStyle w:val="Footer"/>
    </w:pPr>
    <w:r>
      <w:rPr>
        <w:noProof/>
      </w:rPr>
      <mc:AlternateContent>
        <mc:Choice Requires="wps">
          <w:drawing>
            <wp:anchor distT="0" distB="0" distL="114300" distR="114300" simplePos="0" relativeHeight="251671552" behindDoc="0" locked="0" layoutInCell="1" allowOverlap="1" wp14:anchorId="4FA7F6A1" wp14:editId="79AD6524">
              <wp:simplePos x="0" y="0"/>
              <wp:positionH relativeFrom="column">
                <wp:posOffset>-152400</wp:posOffset>
              </wp:positionH>
              <wp:positionV relativeFrom="paragraph">
                <wp:posOffset>172085</wp:posOffset>
              </wp:positionV>
              <wp:extent cx="6480000" cy="0"/>
              <wp:effectExtent l="0" t="0" r="10160" b="12700"/>
              <wp:wrapNone/>
              <wp:docPr id="958337717" name="Straight Connector 2"/>
              <wp:cNvGraphicFramePr/>
              <a:graphic xmlns:a="http://schemas.openxmlformats.org/drawingml/2006/main">
                <a:graphicData uri="http://schemas.microsoft.com/office/word/2010/wordprocessingShape">
                  <wps:wsp>
                    <wps:cNvCnPr/>
                    <wps:spPr>
                      <a:xfrm>
                        <a:off x="0" y="0"/>
                        <a:ext cx="6480000" cy="0"/>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2c3e50 [3215]" strokeweight="1pt" from="-12pt,13.55pt" to="498.25pt,13.55pt" w14:anchorId="3CCF84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">
              <v:stroke joinstyle="miter"/>
            </v:line>
          </w:pict>
        </mc:Fallback>
      </mc:AlternateContent>
    </w:r>
  </w:p>
  <w:p w:rsidR="000B4564" w:rsidP="001F4498" w:rsidRDefault="000B4564" w14:paraId="1AE67304" w14:textId="77777777">
    <w:pPr>
      <w:pStyle w:val="Footer"/>
    </w:pPr>
  </w:p>
  <w:p w:rsidRPr="005651A4" w:rsidR="000B4564" w:rsidP="00606FB3" w:rsidRDefault="000B4564" w14:paraId="15D71EB9" w14:textId="77777777">
    <w:pPr>
      <w:pStyle w:val="Footer"/>
      <w:jc w:val="center"/>
    </w:pPr>
    <w:r w:rsidRPr="005651A4">
      <w:t>PO Box 4810, Kingston ACT 2604</w:t>
    </w:r>
    <w:r w:rsidR="00606FB3">
      <w:t xml:space="preserve">                                    </w:t>
    </w:r>
    <w:r>
      <w:t xml:space="preserve"> </w:t>
    </w:r>
    <w:r>
      <w:tab/>
    </w:r>
    <w:hyperlink w:history="1" r:id="rId1">
      <w:r w:rsidRPr="00C45BEC">
        <w:rPr>
          <w:rStyle w:val="Hyperlink"/>
          <w:szCs w:val="21"/>
          <w:u w:val="none"/>
        </w:rPr>
        <w:t>www.amc.org.au</w:t>
      </w:r>
    </w:hyperlink>
    <w:r>
      <w:t xml:space="preserve"> </w:t>
    </w:r>
    <w:r w:rsidR="00606FB3">
      <w:t xml:space="preserve">                                           </w:t>
    </w:r>
    <w:r>
      <w:t>ABN 97 131 796 980</w:t>
    </w:r>
  </w:p>
  <w:p w:rsidR="000B4564" w:rsidP="001F4498" w:rsidRDefault="000B4564" w14:paraId="78C2508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6D20" w:rsidP="001F4498" w:rsidRDefault="00516D20" w14:paraId="30E826DB" w14:textId="77777777">
      <w:r>
        <w:separator/>
      </w:r>
    </w:p>
  </w:footnote>
  <w:footnote w:type="continuationSeparator" w:id="0">
    <w:p w:rsidR="00516D20" w:rsidP="001F4498" w:rsidRDefault="00516D20" w14:paraId="62E2785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p w:rsidR="000B4564" w:rsidP="001F4498" w:rsidRDefault="000B4564" w14:paraId="2BC53822" w14:textId="77777777">
    <w:pPr>
      <w:pStyle w:val="Header"/>
    </w:pPr>
    <w:r>
      <w:rPr>
        <w:noProof/>
      </w:rPr>
      <w:drawing>
        <wp:anchor distT="0" distB="0" distL="114300" distR="114300" simplePos="0" relativeHeight="251669504" behindDoc="0" locked="0" layoutInCell="1" allowOverlap="1" wp14:anchorId="7D2C5B01" wp14:editId="29AC3CC3">
          <wp:simplePos x="0" y="0"/>
          <wp:positionH relativeFrom="margin">
            <wp:align>left</wp:align>
          </wp:positionH>
          <wp:positionV relativeFrom="paragraph">
            <wp:posOffset>179705</wp:posOffset>
          </wp:positionV>
          <wp:extent cx="2340000" cy="283335"/>
          <wp:effectExtent l="0" t="0" r="3175" b="254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185190" name="Picture 2043185190"/>
                  <pic:cNvPicPr/>
                </pic:nvPicPr>
                <pic:blipFill>
                  <a:blip r:embed="rId1">
                    <a:extLst>
                      <a:ext uri="{28A0092B-C50C-407E-A947-70E740481C1C}">
                        <a14:useLocalDpi xmlns:a14="http://schemas.microsoft.com/office/drawing/2010/main" val="0"/>
                      </a:ext>
                    </a:extLst>
                  </a:blip>
                  <a:stretch>
                    <a:fillRect/>
                  </a:stretch>
                </pic:blipFill>
                <pic:spPr>
                  <a:xfrm>
                    <a:off x="0" y="0"/>
                    <a:ext cx="2340000" cy="28333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4FA3C102" wp14:editId="58303E18">
          <wp:simplePos x="0" y="0"/>
          <wp:positionH relativeFrom="column">
            <wp:posOffset>-729615</wp:posOffset>
          </wp:positionH>
          <wp:positionV relativeFrom="paragraph">
            <wp:posOffset>-467995</wp:posOffset>
          </wp:positionV>
          <wp:extent cx="8870709" cy="1439545"/>
          <wp:effectExtent l="0" t="0" r="0" b="0"/>
          <wp:wrapNone/>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449115" name="Graphic 221449115"/>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8870709" cy="143954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0" locked="0" layoutInCell="1" allowOverlap="1" wp14:anchorId="4DCB0CCA" wp14:editId="01B674B5">
              <wp:simplePos x="0" y="0"/>
              <wp:positionH relativeFrom="margin">
                <wp:align>center</wp:align>
              </wp:positionH>
              <wp:positionV relativeFrom="paragraph">
                <wp:posOffset>-466725</wp:posOffset>
              </wp:positionV>
              <wp:extent cx="7577455" cy="1440000"/>
              <wp:effectExtent l="0" t="0" r="4445" b="8255"/>
              <wp:wrapNone/>
              <wp:docPr id="1992134269" name="Rectangle 1"/>
              <wp:cNvGraphicFramePr/>
              <a:graphic xmlns:a="http://schemas.openxmlformats.org/drawingml/2006/main">
                <a:graphicData uri="http://schemas.microsoft.com/office/word/2010/wordprocessingShape">
                  <wps:wsp>
                    <wps:cNvSpPr/>
                    <wps:spPr>
                      <a:xfrm>
                        <a:off x="0" y="0"/>
                        <a:ext cx="7577455" cy="14400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0;margin-top:-36.75pt;width:596.65pt;height:113.4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2c3e50 [3204]" stroked="f" strokeweight="1pt" w14:anchorId="04C0C9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">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59FA2A0E"/>
    <w:lvl w:ilvl="0">
      <w:start w:val="1"/>
      <w:numFmt w:val="bullet"/>
      <w:pStyle w:val="ListBullet4"/>
      <w:lvlText w:val="–"/>
      <w:lvlJc w:val="left"/>
      <w:pPr>
        <w:tabs>
          <w:tab w:val="num" w:pos="1211"/>
        </w:tabs>
        <w:ind w:left="1211" w:hanging="360"/>
      </w:pPr>
      <w:rPr>
        <w:rFonts w:hint="default" w:ascii="Calibri" w:hAnsi="Calibri"/>
        <w:color w:val="000000"/>
      </w:rPr>
    </w:lvl>
  </w:abstractNum>
  <w:abstractNum w:abstractNumId="1" w15:restartNumberingAfterBreak="0">
    <w:nsid w:val="FFFFFF82"/>
    <w:multiLevelType w:val="singleLevel"/>
    <w:tmpl w:val="BD6C5D5E"/>
    <w:lvl w:ilvl="0">
      <w:start w:val="1"/>
      <w:numFmt w:val="bullet"/>
      <w:pStyle w:val="ListBullet3"/>
      <w:lvlText w:val="–"/>
      <w:lvlJc w:val="left"/>
      <w:pPr>
        <w:tabs>
          <w:tab w:val="num" w:pos="927"/>
        </w:tabs>
        <w:ind w:left="927" w:hanging="360"/>
      </w:pPr>
      <w:rPr>
        <w:rFonts w:hint="default" w:ascii="Calibri" w:hAnsi="Calibri"/>
        <w:color w:val="000000"/>
      </w:rPr>
    </w:lvl>
  </w:abstractNum>
  <w:abstractNum w:abstractNumId="2" w15:restartNumberingAfterBreak="0">
    <w:nsid w:val="FFFFFF83"/>
    <w:multiLevelType w:val="singleLevel"/>
    <w:tmpl w:val="967485E2"/>
    <w:lvl w:ilvl="0">
      <w:start w:val="1"/>
      <w:numFmt w:val="bullet"/>
      <w:pStyle w:val="ListBullet2"/>
      <w:lvlText w:val=""/>
      <w:lvlJc w:val="left"/>
      <w:pPr>
        <w:tabs>
          <w:tab w:val="num" w:pos="643"/>
        </w:tabs>
        <w:ind w:left="643" w:hanging="360"/>
      </w:pPr>
      <w:rPr>
        <w:rFonts w:hint="default" w:ascii="Symbol" w:hAnsi="Symbol"/>
      </w:rPr>
    </w:lvl>
  </w:abstractNum>
  <w:abstractNum w:abstractNumId="3" w15:restartNumberingAfterBreak="0">
    <w:nsid w:val="FFFFFF89"/>
    <w:multiLevelType w:val="singleLevel"/>
    <w:tmpl w:val="465CAD44"/>
    <w:lvl w:ilvl="0">
      <w:start w:val="1"/>
      <w:numFmt w:val="bullet"/>
      <w:pStyle w:val="ListBullet"/>
      <w:lvlText w:val=""/>
      <w:lvlJc w:val="left"/>
      <w:pPr>
        <w:ind w:left="851" w:hanging="284"/>
      </w:pPr>
      <w:rPr>
        <w:rFonts w:hint="default" w:ascii="Symbol" w:hAnsi="Symbol"/>
      </w:rPr>
    </w:lvl>
  </w:abstractNum>
  <w:abstractNum w:abstractNumId="4" w15:restartNumberingAfterBreak="0">
    <w:nsid w:val="07144157"/>
    <w:multiLevelType w:val="hybridMultilevel"/>
    <w:tmpl w:val="ADF87B6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0FBD0A7E"/>
    <w:multiLevelType w:val="hybridMultilevel"/>
    <w:tmpl w:val="8D92B55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545D3D1B"/>
    <w:multiLevelType w:val="hybridMultilevel"/>
    <w:tmpl w:val="EDFC6DC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630E79F9"/>
    <w:multiLevelType w:val="hybridMultilevel"/>
    <w:tmpl w:val="E5708E08"/>
    <w:lvl w:ilvl="0" w:tplc="5A76DA0A">
      <w:start w:val="1"/>
      <w:numFmt w:val="decimal"/>
      <w:lvlText w:val="%1."/>
      <w:lvlJc w:val="left"/>
      <w:pPr>
        <w:ind w:left="720" w:hanging="360"/>
      </w:pPr>
    </w:lvl>
    <w:lvl w:ilvl="1" w:tplc="3C563EB4">
      <w:start w:val="1"/>
      <w:numFmt w:val="lowerLetter"/>
      <w:lvlText w:val="%2."/>
      <w:lvlJc w:val="left"/>
      <w:pPr>
        <w:ind w:left="1440" w:hanging="360"/>
      </w:pPr>
    </w:lvl>
    <w:lvl w:ilvl="2" w:tplc="06042CE2">
      <w:start w:val="1"/>
      <w:numFmt w:val="lowerRoman"/>
      <w:lvlText w:val="%3."/>
      <w:lvlJc w:val="right"/>
      <w:pPr>
        <w:ind w:left="2160" w:hanging="180"/>
      </w:pPr>
    </w:lvl>
    <w:lvl w:ilvl="3" w:tplc="63C63180">
      <w:start w:val="1"/>
      <w:numFmt w:val="decimal"/>
      <w:lvlText w:val="%4."/>
      <w:lvlJc w:val="left"/>
      <w:pPr>
        <w:ind w:left="2880" w:hanging="360"/>
      </w:pPr>
    </w:lvl>
    <w:lvl w:ilvl="4" w:tplc="7402E5F6">
      <w:start w:val="1"/>
      <w:numFmt w:val="lowerLetter"/>
      <w:lvlText w:val="%5."/>
      <w:lvlJc w:val="left"/>
      <w:pPr>
        <w:ind w:left="3600" w:hanging="360"/>
      </w:pPr>
    </w:lvl>
    <w:lvl w:ilvl="5" w:tplc="A30220DA">
      <w:start w:val="1"/>
      <w:numFmt w:val="lowerRoman"/>
      <w:lvlText w:val="%6."/>
      <w:lvlJc w:val="right"/>
      <w:pPr>
        <w:ind w:left="4320" w:hanging="180"/>
      </w:pPr>
    </w:lvl>
    <w:lvl w:ilvl="6" w:tplc="BCD81FB6">
      <w:start w:val="1"/>
      <w:numFmt w:val="decimal"/>
      <w:lvlText w:val="%7."/>
      <w:lvlJc w:val="left"/>
      <w:pPr>
        <w:ind w:left="5040" w:hanging="360"/>
      </w:pPr>
    </w:lvl>
    <w:lvl w:ilvl="7" w:tplc="E7F65AB0">
      <w:start w:val="1"/>
      <w:numFmt w:val="lowerLetter"/>
      <w:lvlText w:val="%8."/>
      <w:lvlJc w:val="left"/>
      <w:pPr>
        <w:ind w:left="5760" w:hanging="360"/>
      </w:pPr>
    </w:lvl>
    <w:lvl w:ilvl="8" w:tplc="9C40B842">
      <w:start w:val="1"/>
      <w:numFmt w:val="lowerRoman"/>
      <w:lvlText w:val="%9."/>
      <w:lvlJc w:val="right"/>
      <w:pPr>
        <w:ind w:left="6480" w:hanging="180"/>
      </w:pPr>
    </w:lvl>
  </w:abstractNum>
  <w:num w:numId="1" w16cid:durableId="1035885539">
    <w:abstractNumId w:val="7"/>
  </w:num>
  <w:num w:numId="2" w16cid:durableId="1203054507">
    <w:abstractNumId w:val="5"/>
  </w:num>
  <w:num w:numId="3" w16cid:durableId="785124351">
    <w:abstractNumId w:val="3"/>
  </w:num>
  <w:num w:numId="4" w16cid:durableId="756093006">
    <w:abstractNumId w:val="2"/>
  </w:num>
  <w:num w:numId="5" w16cid:durableId="788089687">
    <w:abstractNumId w:val="1"/>
  </w:num>
  <w:num w:numId="6" w16cid:durableId="1699769497">
    <w:abstractNumId w:val="0"/>
  </w:num>
  <w:num w:numId="7" w16cid:durableId="1718971819">
    <w:abstractNumId w:val="4"/>
  </w:num>
  <w:num w:numId="8" w16cid:durableId="17449845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attachedTemplate r:id="rId1"/>
  <w:trackRevisions w:val="false"/>
  <w:documentProtection w:edit="forms" w:enforcement="0"/>
  <w:defaultTabStop w:val="85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BF0"/>
    <w:rsid w:val="000037C3"/>
    <w:rsid w:val="00047619"/>
    <w:rsid w:val="00054A58"/>
    <w:rsid w:val="0007050C"/>
    <w:rsid w:val="00086981"/>
    <w:rsid w:val="000A6FF2"/>
    <w:rsid w:val="000B4564"/>
    <w:rsid w:val="00107EFD"/>
    <w:rsid w:val="00113182"/>
    <w:rsid w:val="001223C0"/>
    <w:rsid w:val="001416F2"/>
    <w:rsid w:val="0014754B"/>
    <w:rsid w:val="00155719"/>
    <w:rsid w:val="001743E0"/>
    <w:rsid w:val="001852A6"/>
    <w:rsid w:val="001921B9"/>
    <w:rsid w:val="001B4467"/>
    <w:rsid w:val="001D2909"/>
    <w:rsid w:val="001F3B19"/>
    <w:rsid w:val="001F4498"/>
    <w:rsid w:val="0021420A"/>
    <w:rsid w:val="00230E86"/>
    <w:rsid w:val="00231A7F"/>
    <w:rsid w:val="00257A43"/>
    <w:rsid w:val="00262E03"/>
    <w:rsid w:val="00282C6D"/>
    <w:rsid w:val="002A528C"/>
    <w:rsid w:val="002B22F2"/>
    <w:rsid w:val="00315373"/>
    <w:rsid w:val="00361707"/>
    <w:rsid w:val="00387FC6"/>
    <w:rsid w:val="003A019A"/>
    <w:rsid w:val="003B5ED9"/>
    <w:rsid w:val="00471697"/>
    <w:rsid w:val="00494A17"/>
    <w:rsid w:val="004953CD"/>
    <w:rsid w:val="004B4128"/>
    <w:rsid w:val="004F441D"/>
    <w:rsid w:val="00511358"/>
    <w:rsid w:val="00516D20"/>
    <w:rsid w:val="005651A4"/>
    <w:rsid w:val="00566F12"/>
    <w:rsid w:val="00582608"/>
    <w:rsid w:val="00593B8F"/>
    <w:rsid w:val="005A022E"/>
    <w:rsid w:val="005B6DB8"/>
    <w:rsid w:val="005E3867"/>
    <w:rsid w:val="005E6E14"/>
    <w:rsid w:val="00606FB3"/>
    <w:rsid w:val="00612D29"/>
    <w:rsid w:val="00620130"/>
    <w:rsid w:val="006363E7"/>
    <w:rsid w:val="006402D8"/>
    <w:rsid w:val="0064458E"/>
    <w:rsid w:val="006810F0"/>
    <w:rsid w:val="00683F89"/>
    <w:rsid w:val="006B69EB"/>
    <w:rsid w:val="006C1203"/>
    <w:rsid w:val="006C4A69"/>
    <w:rsid w:val="006E671C"/>
    <w:rsid w:val="006F540C"/>
    <w:rsid w:val="00706C56"/>
    <w:rsid w:val="00730DA2"/>
    <w:rsid w:val="00734C02"/>
    <w:rsid w:val="007C1E3D"/>
    <w:rsid w:val="007C59E9"/>
    <w:rsid w:val="007E03CF"/>
    <w:rsid w:val="007F05C0"/>
    <w:rsid w:val="008134BD"/>
    <w:rsid w:val="00824957"/>
    <w:rsid w:val="00827070"/>
    <w:rsid w:val="00866BF0"/>
    <w:rsid w:val="008B0079"/>
    <w:rsid w:val="009162E8"/>
    <w:rsid w:val="009458A4"/>
    <w:rsid w:val="0095459C"/>
    <w:rsid w:val="009A1C80"/>
    <w:rsid w:val="009B702A"/>
    <w:rsid w:val="009D0083"/>
    <w:rsid w:val="009E1EDA"/>
    <w:rsid w:val="00A00E0E"/>
    <w:rsid w:val="00A2522D"/>
    <w:rsid w:val="00A33056"/>
    <w:rsid w:val="00A353E2"/>
    <w:rsid w:val="00A748AB"/>
    <w:rsid w:val="00A85903"/>
    <w:rsid w:val="00AE0902"/>
    <w:rsid w:val="00AE54F1"/>
    <w:rsid w:val="00B20334"/>
    <w:rsid w:val="00B53827"/>
    <w:rsid w:val="00B5620C"/>
    <w:rsid w:val="00BA226D"/>
    <w:rsid w:val="00BB4C8C"/>
    <w:rsid w:val="00BE7333"/>
    <w:rsid w:val="00C41AD8"/>
    <w:rsid w:val="00C45BEC"/>
    <w:rsid w:val="00C556C1"/>
    <w:rsid w:val="00C60732"/>
    <w:rsid w:val="00C805C3"/>
    <w:rsid w:val="00CB47D7"/>
    <w:rsid w:val="00CB5C27"/>
    <w:rsid w:val="00CC77C9"/>
    <w:rsid w:val="00CD1EC9"/>
    <w:rsid w:val="00CD3AD3"/>
    <w:rsid w:val="00CF2FFF"/>
    <w:rsid w:val="00D622C3"/>
    <w:rsid w:val="00D807BB"/>
    <w:rsid w:val="00D94DE5"/>
    <w:rsid w:val="00DB203D"/>
    <w:rsid w:val="00DC4E6E"/>
    <w:rsid w:val="00DE6A71"/>
    <w:rsid w:val="00DF3F55"/>
    <w:rsid w:val="00DF6605"/>
    <w:rsid w:val="00E05C06"/>
    <w:rsid w:val="00E17CD2"/>
    <w:rsid w:val="00E27636"/>
    <w:rsid w:val="00E84A48"/>
    <w:rsid w:val="00EF5C45"/>
    <w:rsid w:val="00F10C4A"/>
    <w:rsid w:val="00F21E13"/>
    <w:rsid w:val="00F30788"/>
    <w:rsid w:val="00F40D09"/>
    <w:rsid w:val="00F43C4C"/>
    <w:rsid w:val="00F44C47"/>
    <w:rsid w:val="00F668A3"/>
    <w:rsid w:val="00F86406"/>
    <w:rsid w:val="00FC7916"/>
    <w:rsid w:val="01374D57"/>
    <w:rsid w:val="0404391B"/>
    <w:rsid w:val="04200A4F"/>
    <w:rsid w:val="05A0B1F3"/>
    <w:rsid w:val="05CE5C7F"/>
    <w:rsid w:val="062881F2"/>
    <w:rsid w:val="068B8B54"/>
    <w:rsid w:val="072753F2"/>
    <w:rsid w:val="07F907C1"/>
    <w:rsid w:val="08F73C91"/>
    <w:rsid w:val="09BE1156"/>
    <w:rsid w:val="0A922497"/>
    <w:rsid w:val="0AEEE359"/>
    <w:rsid w:val="0BC5CE05"/>
    <w:rsid w:val="0C2FFE1D"/>
    <w:rsid w:val="0C929672"/>
    <w:rsid w:val="0D7EEEC2"/>
    <w:rsid w:val="0D910D04"/>
    <w:rsid w:val="0EB62DAE"/>
    <w:rsid w:val="0EFD43FE"/>
    <w:rsid w:val="0FE6ED3F"/>
    <w:rsid w:val="121F893D"/>
    <w:rsid w:val="13806DC4"/>
    <w:rsid w:val="153E7D24"/>
    <w:rsid w:val="1554E245"/>
    <w:rsid w:val="1567E83F"/>
    <w:rsid w:val="159609C5"/>
    <w:rsid w:val="15AD58AD"/>
    <w:rsid w:val="1792217C"/>
    <w:rsid w:val="17EC6E9C"/>
    <w:rsid w:val="1815FDA8"/>
    <w:rsid w:val="19A8EDA3"/>
    <w:rsid w:val="1AEA341D"/>
    <w:rsid w:val="1C29F022"/>
    <w:rsid w:val="1C30599C"/>
    <w:rsid w:val="1C4CEAFA"/>
    <w:rsid w:val="1D2C897E"/>
    <w:rsid w:val="1D6DE994"/>
    <w:rsid w:val="1D8F145F"/>
    <w:rsid w:val="1DD7AF2A"/>
    <w:rsid w:val="1EAC47EC"/>
    <w:rsid w:val="1EC9593F"/>
    <w:rsid w:val="1FDC2FEA"/>
    <w:rsid w:val="20C19C75"/>
    <w:rsid w:val="20DF8768"/>
    <w:rsid w:val="20E6C4C4"/>
    <w:rsid w:val="2190D054"/>
    <w:rsid w:val="22037978"/>
    <w:rsid w:val="225A998F"/>
    <w:rsid w:val="23AF58A3"/>
    <w:rsid w:val="24230EA5"/>
    <w:rsid w:val="256270B7"/>
    <w:rsid w:val="25978B05"/>
    <w:rsid w:val="268952D6"/>
    <w:rsid w:val="26A0BF88"/>
    <w:rsid w:val="2864505A"/>
    <w:rsid w:val="2918D8D6"/>
    <w:rsid w:val="2A73762E"/>
    <w:rsid w:val="2B0A18E5"/>
    <w:rsid w:val="2B991AFE"/>
    <w:rsid w:val="2BAACA82"/>
    <w:rsid w:val="2C9ED4B5"/>
    <w:rsid w:val="2CD3C148"/>
    <w:rsid w:val="2EDE9337"/>
    <w:rsid w:val="2FBB518B"/>
    <w:rsid w:val="318C1DF1"/>
    <w:rsid w:val="333D600C"/>
    <w:rsid w:val="3353BD8B"/>
    <w:rsid w:val="347F7C52"/>
    <w:rsid w:val="348BE8B8"/>
    <w:rsid w:val="35FDA871"/>
    <w:rsid w:val="38943519"/>
    <w:rsid w:val="38F14D41"/>
    <w:rsid w:val="39969E1E"/>
    <w:rsid w:val="3A815F33"/>
    <w:rsid w:val="3B2DABE5"/>
    <w:rsid w:val="3B725AD2"/>
    <w:rsid w:val="3C053224"/>
    <w:rsid w:val="3C9D2786"/>
    <w:rsid w:val="3CA749E3"/>
    <w:rsid w:val="3ED93551"/>
    <w:rsid w:val="40A50435"/>
    <w:rsid w:val="40A5E58B"/>
    <w:rsid w:val="40DA5A37"/>
    <w:rsid w:val="416D6A71"/>
    <w:rsid w:val="421CC548"/>
    <w:rsid w:val="42893CA4"/>
    <w:rsid w:val="442701EE"/>
    <w:rsid w:val="4495F4A4"/>
    <w:rsid w:val="44A3C9DD"/>
    <w:rsid w:val="4594867D"/>
    <w:rsid w:val="47CDC3BF"/>
    <w:rsid w:val="48588341"/>
    <w:rsid w:val="488DFD71"/>
    <w:rsid w:val="49700421"/>
    <w:rsid w:val="49A08F81"/>
    <w:rsid w:val="4A61D7B3"/>
    <w:rsid w:val="4ADDE559"/>
    <w:rsid w:val="4B3AAA9D"/>
    <w:rsid w:val="4C829587"/>
    <w:rsid w:val="4E5A2AA3"/>
    <w:rsid w:val="4E5E3112"/>
    <w:rsid w:val="4E8E2655"/>
    <w:rsid w:val="4F3FBBD7"/>
    <w:rsid w:val="50388C17"/>
    <w:rsid w:val="509E66E1"/>
    <w:rsid w:val="510BC3CC"/>
    <w:rsid w:val="51BF30FB"/>
    <w:rsid w:val="51D64F1F"/>
    <w:rsid w:val="522A4685"/>
    <w:rsid w:val="52F34EFB"/>
    <w:rsid w:val="53F3C53C"/>
    <w:rsid w:val="540718D5"/>
    <w:rsid w:val="5432D2D8"/>
    <w:rsid w:val="5436BF28"/>
    <w:rsid w:val="544ACEB0"/>
    <w:rsid w:val="545C10A2"/>
    <w:rsid w:val="549F3419"/>
    <w:rsid w:val="54F9369C"/>
    <w:rsid w:val="55B9624D"/>
    <w:rsid w:val="5698DB9B"/>
    <w:rsid w:val="58503A6F"/>
    <w:rsid w:val="58B36741"/>
    <w:rsid w:val="58C634FF"/>
    <w:rsid w:val="59487316"/>
    <w:rsid w:val="59E2A6E6"/>
    <w:rsid w:val="5A036F2F"/>
    <w:rsid w:val="5B237123"/>
    <w:rsid w:val="5CF534FF"/>
    <w:rsid w:val="5DF31684"/>
    <w:rsid w:val="5F772A25"/>
    <w:rsid w:val="5FAC32AB"/>
    <w:rsid w:val="60114255"/>
    <w:rsid w:val="602B2DA5"/>
    <w:rsid w:val="60904F96"/>
    <w:rsid w:val="618ED2C9"/>
    <w:rsid w:val="623EA374"/>
    <w:rsid w:val="626CCBA6"/>
    <w:rsid w:val="62C046EC"/>
    <w:rsid w:val="62C53CA2"/>
    <w:rsid w:val="637A9EB6"/>
    <w:rsid w:val="6384415F"/>
    <w:rsid w:val="63BEBF78"/>
    <w:rsid w:val="658C6D26"/>
    <w:rsid w:val="659932EB"/>
    <w:rsid w:val="65A4E396"/>
    <w:rsid w:val="65C911E5"/>
    <w:rsid w:val="67E2C90E"/>
    <w:rsid w:val="67F32093"/>
    <w:rsid w:val="682BB149"/>
    <w:rsid w:val="68FF012C"/>
    <w:rsid w:val="69883F87"/>
    <w:rsid w:val="69BEC68F"/>
    <w:rsid w:val="6A219D22"/>
    <w:rsid w:val="6A53B1D1"/>
    <w:rsid w:val="6AC0CA18"/>
    <w:rsid w:val="6ACE44C5"/>
    <w:rsid w:val="6B08B52A"/>
    <w:rsid w:val="6C6CD292"/>
    <w:rsid w:val="6C6FADB1"/>
    <w:rsid w:val="6CDDC5B8"/>
    <w:rsid w:val="6DB10CC2"/>
    <w:rsid w:val="6DCD2814"/>
    <w:rsid w:val="6DDE1069"/>
    <w:rsid w:val="7256EA25"/>
    <w:rsid w:val="72848C08"/>
    <w:rsid w:val="72AE79DE"/>
    <w:rsid w:val="72C41DE9"/>
    <w:rsid w:val="7347B3B3"/>
    <w:rsid w:val="735E97E8"/>
    <w:rsid w:val="73E8DD42"/>
    <w:rsid w:val="74381FCB"/>
    <w:rsid w:val="74FF790C"/>
    <w:rsid w:val="7593F2BA"/>
    <w:rsid w:val="75E34B03"/>
    <w:rsid w:val="771C7D76"/>
    <w:rsid w:val="77AFA8B0"/>
    <w:rsid w:val="77BCF559"/>
    <w:rsid w:val="78988C35"/>
    <w:rsid w:val="78EBA8AD"/>
    <w:rsid w:val="79551159"/>
    <w:rsid w:val="795CA76A"/>
    <w:rsid w:val="7968A5E7"/>
    <w:rsid w:val="79EF98D9"/>
    <w:rsid w:val="7A7ABB2E"/>
    <w:rsid w:val="7ADA7AEA"/>
    <w:rsid w:val="7BB5281D"/>
    <w:rsid w:val="7C611844"/>
    <w:rsid w:val="7CF66682"/>
    <w:rsid w:val="7D5BC77D"/>
    <w:rsid w:val="7E71D82C"/>
    <w:rsid w:val="7F1B340E"/>
    <w:rsid w:val="7F42F6E8"/>
    <w:rsid w:val="7F6F9B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741A0"/>
  <w15:chartTrackingRefBased/>
  <w15:docId w15:val="{4F634B7E-DD01-40B9-A662-F2B8FFB32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Body Copy"/>
    <w:qFormat/>
    <w:rsid w:val="001F4498"/>
    <w:pPr>
      <w:spacing w:line="300" w:lineRule="atLeast"/>
    </w:pPr>
    <w:rPr>
      <w:rFonts w:cstheme="minorHAnsi"/>
      <w:color w:val="000000" w:themeColor="text1"/>
      <w:sz w:val="22"/>
    </w:rPr>
  </w:style>
  <w:style w:type="paragraph" w:styleId="Heading1">
    <w:name w:val="heading 1"/>
    <w:basedOn w:val="Normal"/>
    <w:next w:val="Normal"/>
    <w:link w:val="Heading1Char"/>
    <w:autoRedefine/>
    <w:uiPriority w:val="9"/>
    <w:qFormat/>
    <w:rsid w:val="007E03CF"/>
    <w:pPr>
      <w:keepNext/>
      <w:keepLines/>
      <w:outlineLvl w:val="0"/>
    </w:pPr>
    <w:rPr>
      <w:rFonts w:eastAsiaTheme="majorEastAsia" w:cstheme="majorBidi"/>
      <w:bCs/>
      <w:color w:val="2C3E50" w:themeColor="text2"/>
      <w:sz w:val="56"/>
      <w:szCs w:val="32"/>
    </w:rPr>
  </w:style>
  <w:style w:type="paragraph" w:styleId="Heading2">
    <w:name w:val="heading 2"/>
    <w:basedOn w:val="Normal"/>
    <w:next w:val="Normal"/>
    <w:link w:val="Heading2Char"/>
    <w:autoRedefine/>
    <w:uiPriority w:val="9"/>
    <w:unhideWhenUsed/>
    <w:qFormat/>
    <w:rsid w:val="007E03CF"/>
    <w:pPr>
      <w:keepNext/>
      <w:keepLines/>
      <w:spacing w:before="40"/>
      <w:outlineLvl w:val="1"/>
    </w:pPr>
    <w:rPr>
      <w:rFonts w:eastAsiaTheme="majorEastAsia" w:cstheme="majorBidi"/>
      <w:color w:val="2C3E50" w:themeColor="text2"/>
      <w:sz w:val="32"/>
      <w:szCs w:val="26"/>
    </w:rPr>
  </w:style>
  <w:style w:type="paragraph" w:styleId="Heading3">
    <w:name w:val="heading 3"/>
    <w:basedOn w:val="Normal"/>
    <w:next w:val="Normal"/>
    <w:link w:val="Heading3Char"/>
    <w:autoRedefine/>
    <w:uiPriority w:val="9"/>
    <w:unhideWhenUsed/>
    <w:qFormat/>
    <w:rsid w:val="004B4128"/>
    <w:pPr>
      <w:keepNext/>
      <w:keepLines/>
      <w:spacing w:before="40"/>
      <w:outlineLvl w:val="2"/>
    </w:pPr>
    <w:rPr>
      <w:rFonts w:ascii="Calibri" w:hAnsi="Calibri" w:eastAsiaTheme="majorEastAsia" w:cstheme="majorBidi"/>
      <w:bCs/>
    </w:rPr>
  </w:style>
  <w:style w:type="paragraph" w:styleId="Heading4">
    <w:name w:val="heading 4"/>
    <w:basedOn w:val="Normal"/>
    <w:next w:val="Normal"/>
    <w:link w:val="Heading4Char"/>
    <w:uiPriority w:val="9"/>
    <w:unhideWhenUsed/>
    <w:qFormat/>
    <w:rsid w:val="00CB47D7"/>
    <w:pPr>
      <w:keepNext/>
      <w:keepLines/>
      <w:spacing w:before="40"/>
      <w:outlineLvl w:val="3"/>
    </w:pPr>
    <w:rPr>
      <w:rFonts w:eastAsiaTheme="majorEastAsia" w:cstheme="majorBidi"/>
      <w:i/>
      <w:iCs/>
      <w:color w:val="212E3B" w:themeColor="accent1" w:themeShade="BF"/>
    </w:rPr>
  </w:style>
  <w:style w:type="paragraph" w:styleId="Heading5">
    <w:name w:val="heading 5"/>
    <w:basedOn w:val="Normal"/>
    <w:next w:val="Normal"/>
    <w:link w:val="Heading5Char"/>
    <w:uiPriority w:val="9"/>
    <w:unhideWhenUsed/>
    <w:rsid w:val="00CB47D7"/>
    <w:pPr>
      <w:keepNext/>
      <w:keepLines/>
      <w:spacing w:before="40"/>
      <w:outlineLvl w:val="4"/>
    </w:pPr>
    <w:rPr>
      <w:rFonts w:eastAsiaTheme="majorEastAsia" w:cstheme="majorBidi"/>
      <w:color w:val="212E3B" w:themeColor="accent1" w:themeShade="BF"/>
    </w:rPr>
  </w:style>
  <w:style w:type="paragraph" w:styleId="Heading6">
    <w:name w:val="heading 6"/>
    <w:basedOn w:val="Normal"/>
    <w:next w:val="Normal"/>
    <w:link w:val="Heading6Char"/>
    <w:uiPriority w:val="9"/>
    <w:unhideWhenUsed/>
    <w:rsid w:val="00CB47D7"/>
    <w:pPr>
      <w:keepNext/>
      <w:keepLines/>
      <w:spacing w:before="40"/>
      <w:outlineLvl w:val="5"/>
    </w:pPr>
    <w:rPr>
      <w:rFonts w:eastAsiaTheme="majorEastAsia" w:cstheme="majorBidi"/>
      <w:color w:val="161E27" w:themeColor="accent1" w:themeShade="7F"/>
    </w:rPr>
  </w:style>
  <w:style w:type="paragraph" w:styleId="Heading7">
    <w:name w:val="heading 7"/>
    <w:basedOn w:val="Normal"/>
    <w:next w:val="Normal"/>
    <w:link w:val="Heading7Char"/>
    <w:uiPriority w:val="9"/>
    <w:unhideWhenUsed/>
    <w:rsid w:val="00CB47D7"/>
    <w:pPr>
      <w:keepNext/>
      <w:keepLines/>
      <w:spacing w:before="40"/>
      <w:outlineLvl w:val="6"/>
    </w:pPr>
    <w:rPr>
      <w:rFonts w:eastAsiaTheme="majorEastAsia" w:cstheme="majorBidi"/>
      <w:i/>
      <w:iCs/>
      <w:color w:val="161E27" w:themeColor="accent1" w:themeShade="7F"/>
    </w:rPr>
  </w:style>
  <w:style w:type="paragraph" w:styleId="Heading8">
    <w:name w:val="heading 8"/>
    <w:basedOn w:val="Normal"/>
    <w:next w:val="Normal"/>
    <w:link w:val="Heading8Char"/>
    <w:uiPriority w:val="9"/>
    <w:unhideWhenUsed/>
    <w:rsid w:val="00CB47D7"/>
    <w:pPr>
      <w:keepNext/>
      <w:keepLines/>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unhideWhenUsed/>
    <w:rsid w:val="00CB47D7"/>
    <w:pPr>
      <w:keepNext/>
      <w:keepLines/>
      <w:spacing w:before="40"/>
      <w:outlineLvl w:val="8"/>
    </w:pPr>
    <w:rPr>
      <w:rFonts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E03CF"/>
    <w:rPr>
      <w:rFonts w:asciiTheme="majorHAnsi" w:hAnsiTheme="majorHAnsi" w:eastAsiaTheme="majorEastAsia" w:cstheme="majorBidi"/>
      <w:bCs/>
      <w:color w:val="2C3E50" w:themeColor="text2"/>
      <w:sz w:val="56"/>
      <w:szCs w:val="32"/>
    </w:rPr>
  </w:style>
  <w:style w:type="character" w:styleId="Heading2Char" w:customStyle="1">
    <w:name w:val="Heading 2 Char"/>
    <w:basedOn w:val="DefaultParagraphFont"/>
    <w:link w:val="Heading2"/>
    <w:uiPriority w:val="9"/>
    <w:rsid w:val="007E03CF"/>
    <w:rPr>
      <w:rFonts w:asciiTheme="majorHAnsi" w:hAnsiTheme="majorHAnsi" w:eastAsiaTheme="majorEastAsia" w:cstheme="majorBidi"/>
      <w:color w:val="2C3E50" w:themeColor="text2"/>
      <w:sz w:val="32"/>
      <w:szCs w:val="26"/>
    </w:rPr>
  </w:style>
  <w:style w:type="character" w:styleId="Heading3Char" w:customStyle="1">
    <w:name w:val="Heading 3 Char"/>
    <w:basedOn w:val="DefaultParagraphFont"/>
    <w:link w:val="Heading3"/>
    <w:uiPriority w:val="9"/>
    <w:rsid w:val="004B4128"/>
    <w:rPr>
      <w:rFonts w:ascii="Calibri" w:hAnsi="Calibri" w:eastAsiaTheme="majorEastAsia" w:cstheme="majorBidi"/>
      <w:bCs/>
      <w:color w:val="000000" w:themeColor="text1"/>
      <w:sz w:val="22"/>
    </w:rPr>
  </w:style>
  <w:style w:type="paragraph" w:styleId="Title">
    <w:name w:val="Title"/>
    <w:basedOn w:val="Normal"/>
    <w:next w:val="Normal"/>
    <w:link w:val="TitleChar"/>
    <w:autoRedefine/>
    <w:uiPriority w:val="10"/>
    <w:qFormat/>
    <w:rsid w:val="007E03CF"/>
    <w:pPr>
      <w:contextualSpacing/>
    </w:pPr>
    <w:rPr>
      <w:rFonts w:eastAsiaTheme="majorEastAsia" w:cstheme="majorBidi"/>
      <w:spacing w:val="-10"/>
      <w:kern w:val="28"/>
      <w:sz w:val="72"/>
      <w:szCs w:val="56"/>
    </w:rPr>
  </w:style>
  <w:style w:type="character" w:styleId="TitleChar" w:customStyle="1">
    <w:name w:val="Title Char"/>
    <w:basedOn w:val="DefaultParagraphFont"/>
    <w:link w:val="Title"/>
    <w:uiPriority w:val="10"/>
    <w:rsid w:val="007E03CF"/>
    <w:rPr>
      <w:rFonts w:eastAsiaTheme="majorEastAsia" w:cstheme="majorBidi"/>
      <w:spacing w:val="-10"/>
      <w:kern w:val="28"/>
      <w:sz w:val="72"/>
      <w:szCs w:val="56"/>
    </w:rPr>
  </w:style>
  <w:style w:type="character" w:styleId="Heading4Char" w:customStyle="1">
    <w:name w:val="Heading 4 Char"/>
    <w:basedOn w:val="DefaultParagraphFont"/>
    <w:link w:val="Heading4"/>
    <w:uiPriority w:val="9"/>
    <w:rsid w:val="00CB47D7"/>
    <w:rPr>
      <w:rFonts w:asciiTheme="majorHAnsi" w:hAnsiTheme="majorHAnsi" w:eastAsiaTheme="majorEastAsia" w:cstheme="majorBidi"/>
      <w:i/>
      <w:iCs/>
      <w:color w:val="212E3B" w:themeColor="accent1" w:themeShade="BF"/>
      <w:sz w:val="22"/>
    </w:rPr>
  </w:style>
  <w:style w:type="character" w:styleId="Heading5Char" w:customStyle="1">
    <w:name w:val="Heading 5 Char"/>
    <w:basedOn w:val="DefaultParagraphFont"/>
    <w:link w:val="Heading5"/>
    <w:uiPriority w:val="9"/>
    <w:rsid w:val="00CB47D7"/>
    <w:rPr>
      <w:rFonts w:asciiTheme="majorHAnsi" w:hAnsiTheme="majorHAnsi" w:eastAsiaTheme="majorEastAsia" w:cstheme="majorBidi"/>
      <w:color w:val="212E3B" w:themeColor="accent1" w:themeShade="BF"/>
      <w:sz w:val="22"/>
    </w:rPr>
  </w:style>
  <w:style w:type="character" w:styleId="Heading6Char" w:customStyle="1">
    <w:name w:val="Heading 6 Char"/>
    <w:basedOn w:val="DefaultParagraphFont"/>
    <w:link w:val="Heading6"/>
    <w:uiPriority w:val="9"/>
    <w:rsid w:val="00CB47D7"/>
    <w:rPr>
      <w:rFonts w:asciiTheme="majorHAnsi" w:hAnsiTheme="majorHAnsi" w:eastAsiaTheme="majorEastAsia" w:cstheme="majorBidi"/>
      <w:color w:val="161E27" w:themeColor="accent1" w:themeShade="7F"/>
      <w:sz w:val="22"/>
    </w:rPr>
  </w:style>
  <w:style w:type="character" w:styleId="Heading7Char" w:customStyle="1">
    <w:name w:val="Heading 7 Char"/>
    <w:basedOn w:val="DefaultParagraphFont"/>
    <w:link w:val="Heading7"/>
    <w:uiPriority w:val="9"/>
    <w:rsid w:val="00CB47D7"/>
    <w:rPr>
      <w:rFonts w:asciiTheme="majorHAnsi" w:hAnsiTheme="majorHAnsi" w:eastAsiaTheme="majorEastAsia" w:cstheme="majorBidi"/>
      <w:i/>
      <w:iCs/>
      <w:color w:val="161E27" w:themeColor="accent1" w:themeShade="7F"/>
      <w:sz w:val="22"/>
    </w:rPr>
  </w:style>
  <w:style w:type="character" w:styleId="Heading8Char" w:customStyle="1">
    <w:name w:val="Heading 8 Char"/>
    <w:basedOn w:val="DefaultParagraphFont"/>
    <w:link w:val="Heading8"/>
    <w:uiPriority w:val="9"/>
    <w:rsid w:val="00CB47D7"/>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rsid w:val="00CB47D7"/>
    <w:rPr>
      <w:rFonts w:asciiTheme="majorHAnsi" w:hAnsiTheme="majorHAnsi" w:eastAsiaTheme="majorEastAsia" w:cstheme="majorBidi"/>
      <w:i/>
      <w:iCs/>
      <w:color w:val="272727" w:themeColor="text1" w:themeTint="D8"/>
      <w:sz w:val="21"/>
      <w:szCs w:val="21"/>
    </w:rPr>
  </w:style>
  <w:style w:type="paragraph" w:styleId="Header">
    <w:name w:val="header"/>
    <w:basedOn w:val="Normal"/>
    <w:link w:val="HeaderChar"/>
    <w:uiPriority w:val="99"/>
    <w:unhideWhenUsed/>
    <w:rsid w:val="00683F89"/>
    <w:pPr>
      <w:tabs>
        <w:tab w:val="center" w:pos="4513"/>
        <w:tab w:val="right" w:pos="9026"/>
      </w:tabs>
    </w:pPr>
  </w:style>
  <w:style w:type="character" w:styleId="HeaderChar" w:customStyle="1">
    <w:name w:val="Header Char"/>
    <w:basedOn w:val="DefaultParagraphFont"/>
    <w:link w:val="Header"/>
    <w:uiPriority w:val="99"/>
    <w:rsid w:val="00683F89"/>
    <w:rPr>
      <w:rFonts w:asciiTheme="majorHAnsi" w:hAnsiTheme="majorHAnsi"/>
      <w:sz w:val="22"/>
    </w:rPr>
  </w:style>
  <w:style w:type="paragraph" w:styleId="Footer">
    <w:name w:val="footer"/>
    <w:basedOn w:val="Normal"/>
    <w:link w:val="FooterChar"/>
    <w:uiPriority w:val="99"/>
    <w:unhideWhenUsed/>
    <w:rsid w:val="003A019A"/>
    <w:pPr>
      <w:tabs>
        <w:tab w:val="center" w:pos="4513"/>
        <w:tab w:val="right" w:pos="9026"/>
      </w:tabs>
    </w:pPr>
    <w:rPr>
      <w:sz w:val="20"/>
    </w:rPr>
  </w:style>
  <w:style w:type="character" w:styleId="FooterChar" w:customStyle="1">
    <w:name w:val="Footer Char"/>
    <w:basedOn w:val="DefaultParagraphFont"/>
    <w:link w:val="Footer"/>
    <w:uiPriority w:val="99"/>
    <w:rsid w:val="003A019A"/>
    <w:rPr>
      <w:rFonts w:asciiTheme="majorHAnsi" w:hAnsiTheme="majorHAnsi"/>
      <w:sz w:val="20"/>
    </w:rPr>
  </w:style>
  <w:style w:type="character" w:styleId="Hyperlink">
    <w:name w:val="Hyperlink"/>
    <w:basedOn w:val="DefaultParagraphFont"/>
    <w:uiPriority w:val="99"/>
    <w:unhideWhenUsed/>
    <w:rsid w:val="003A019A"/>
    <w:rPr>
      <w:color w:val="2C3E50" w:themeColor="accent1"/>
      <w:u w:val="single"/>
    </w:rPr>
  </w:style>
  <w:style w:type="character" w:styleId="UnresolvedMention">
    <w:name w:val="Unresolved Mention"/>
    <w:basedOn w:val="DefaultParagraphFont"/>
    <w:uiPriority w:val="99"/>
    <w:semiHidden/>
    <w:unhideWhenUsed/>
    <w:rsid w:val="005651A4"/>
    <w:rPr>
      <w:color w:val="605E5C"/>
      <w:shd w:val="clear" w:color="auto" w:fill="E1DFDD"/>
    </w:rPr>
  </w:style>
  <w:style w:type="paragraph" w:styleId="NoSpacing">
    <w:name w:val="No Spacing"/>
    <w:uiPriority w:val="1"/>
    <w:qFormat/>
    <w:rsid w:val="001F4498"/>
    <w:pPr>
      <w:tabs>
        <w:tab w:val="right" w:pos="9638"/>
      </w:tabs>
    </w:pPr>
    <w:rPr>
      <w:rFonts w:cstheme="minorHAnsi"/>
      <w:sz w:val="22"/>
      <w:szCs w:val="22"/>
    </w:rPr>
  </w:style>
  <w:style w:type="paragraph" w:styleId="Quote">
    <w:name w:val="Quote"/>
    <w:basedOn w:val="Normal"/>
    <w:next w:val="Normal"/>
    <w:link w:val="QuoteChar"/>
    <w:uiPriority w:val="29"/>
    <w:qFormat/>
    <w:rsid w:val="003A019A"/>
    <w:pPr>
      <w:spacing w:before="200" w:after="160"/>
      <w:ind w:right="864"/>
    </w:pPr>
    <w:rPr>
      <w:i/>
      <w:iCs/>
      <w:color w:val="404040" w:themeColor="text1" w:themeTint="BF"/>
    </w:rPr>
  </w:style>
  <w:style w:type="character" w:styleId="QuoteChar" w:customStyle="1">
    <w:name w:val="Quote Char"/>
    <w:basedOn w:val="DefaultParagraphFont"/>
    <w:link w:val="Quote"/>
    <w:uiPriority w:val="29"/>
    <w:rsid w:val="003A019A"/>
    <w:rPr>
      <w:rFonts w:asciiTheme="majorHAnsi" w:hAnsiTheme="majorHAnsi"/>
      <w:i/>
      <w:iCs/>
      <w:color w:val="404040" w:themeColor="text1" w:themeTint="BF"/>
      <w:sz w:val="22"/>
    </w:rPr>
  </w:style>
  <w:style w:type="paragraph" w:styleId="IntenseQuote">
    <w:name w:val="Intense Quote"/>
    <w:aliases w:val="Strong Quote"/>
    <w:basedOn w:val="Normal"/>
    <w:next w:val="Normal"/>
    <w:link w:val="IntenseQuoteChar"/>
    <w:uiPriority w:val="30"/>
    <w:qFormat/>
    <w:rsid w:val="003A019A"/>
    <w:pPr>
      <w:spacing w:before="240"/>
      <w:ind w:right="864"/>
    </w:pPr>
    <w:rPr>
      <w:b/>
      <w:i/>
      <w:iCs/>
      <w:color w:val="2C3E50" w:themeColor="accent1"/>
    </w:rPr>
  </w:style>
  <w:style w:type="character" w:styleId="IntenseQuoteChar" w:customStyle="1">
    <w:name w:val="Intense Quote Char"/>
    <w:aliases w:val="Strong Quote Char"/>
    <w:basedOn w:val="DefaultParagraphFont"/>
    <w:link w:val="IntenseQuote"/>
    <w:uiPriority w:val="30"/>
    <w:rsid w:val="003A019A"/>
    <w:rPr>
      <w:rFonts w:asciiTheme="majorHAnsi" w:hAnsiTheme="majorHAnsi"/>
      <w:b/>
      <w:i/>
      <w:iCs/>
      <w:color w:val="2C3E50" w:themeColor="accent1"/>
      <w:sz w:val="22"/>
    </w:rPr>
  </w:style>
  <w:style w:type="paragraph" w:styleId="ListParagraph">
    <w:name w:val="List Paragraph"/>
    <w:basedOn w:val="Normal"/>
    <w:uiPriority w:val="34"/>
    <w:qFormat/>
    <w:rsid w:val="003A019A"/>
    <w:pPr>
      <w:ind w:left="720"/>
      <w:contextualSpacing/>
    </w:pPr>
  </w:style>
  <w:style w:type="character" w:styleId="SubtleReference">
    <w:name w:val="Subtle Reference"/>
    <w:basedOn w:val="DefaultParagraphFont"/>
    <w:uiPriority w:val="31"/>
    <w:rsid w:val="003A019A"/>
    <w:rPr>
      <w:smallCaps/>
      <w:color w:val="5A5A5A" w:themeColor="text1" w:themeTint="A5"/>
    </w:rPr>
  </w:style>
  <w:style w:type="character" w:styleId="Emphasis">
    <w:name w:val="Emphasis"/>
    <w:basedOn w:val="DefaultParagraphFont"/>
    <w:uiPriority w:val="20"/>
    <w:qFormat/>
    <w:rsid w:val="003A019A"/>
    <w:rPr>
      <w:i w:val="0"/>
      <w:iCs/>
    </w:rPr>
  </w:style>
  <w:style w:type="character" w:styleId="Strong">
    <w:name w:val="Strong"/>
    <w:basedOn w:val="DefaultParagraphFont"/>
    <w:uiPriority w:val="22"/>
    <w:qFormat/>
    <w:rsid w:val="009162E8"/>
    <w:rPr>
      <w:b/>
      <w:bCs/>
    </w:rPr>
  </w:style>
  <w:style w:type="character" w:styleId="PlaceholderText">
    <w:name w:val="Placeholder Text"/>
    <w:basedOn w:val="DefaultParagraphFont"/>
    <w:uiPriority w:val="99"/>
    <w:semiHidden/>
    <w:rsid w:val="004B4128"/>
    <w:rPr>
      <w:color w:val="666666"/>
    </w:rPr>
  </w:style>
  <w:style w:type="paragraph" w:styleId="Subjectline" w:customStyle="1">
    <w:name w:val="Subject line"/>
    <w:basedOn w:val="Normal"/>
    <w:link w:val="SubjectlineChar"/>
    <w:qFormat/>
    <w:rsid w:val="00C805C3"/>
    <w:pPr>
      <w:spacing w:before="180" w:after="180" w:line="280" w:lineRule="atLeast"/>
    </w:pPr>
    <w:rPr>
      <w:b/>
      <w:bCs/>
      <w:color w:val="2C3E50" w:themeColor="text2"/>
    </w:rPr>
  </w:style>
  <w:style w:type="character" w:styleId="SubjectlineChar" w:customStyle="1">
    <w:name w:val="Subject line Char"/>
    <w:basedOn w:val="DefaultParagraphFont"/>
    <w:link w:val="Subjectline"/>
    <w:rsid w:val="00C805C3"/>
    <w:rPr>
      <w:rFonts w:cstheme="minorHAnsi"/>
      <w:b/>
      <w:bCs/>
      <w:color w:val="2C3E50" w:themeColor="text2"/>
      <w:sz w:val="22"/>
    </w:rPr>
  </w:style>
  <w:style w:type="paragraph" w:styleId="Jobtitle" w:customStyle="1">
    <w:name w:val="Job title"/>
    <w:basedOn w:val="Normal"/>
    <w:next w:val="Normal"/>
    <w:link w:val="JobtitleChar"/>
    <w:qFormat/>
    <w:rsid w:val="00C805C3"/>
    <w:pPr>
      <w:spacing w:before="180" w:line="280" w:lineRule="atLeast"/>
    </w:pPr>
    <w:rPr>
      <w:b/>
      <w:color w:val="2C3E50" w:themeColor="text2"/>
    </w:rPr>
  </w:style>
  <w:style w:type="character" w:styleId="JobtitleChar" w:customStyle="1">
    <w:name w:val="Job title Char"/>
    <w:basedOn w:val="SubjectlineChar"/>
    <w:link w:val="Jobtitle"/>
    <w:rsid w:val="00C805C3"/>
    <w:rPr>
      <w:rFonts w:cstheme="minorHAnsi"/>
      <w:b/>
      <w:bCs w:val="0"/>
      <w:color w:val="2C3E50" w:themeColor="text2"/>
      <w:sz w:val="22"/>
    </w:rPr>
  </w:style>
  <w:style w:type="paragraph" w:styleId="ListBullet">
    <w:name w:val="List Bullet"/>
    <w:basedOn w:val="Normal"/>
    <w:uiPriority w:val="99"/>
    <w:unhideWhenUsed/>
    <w:qFormat/>
    <w:rsid w:val="00827070"/>
    <w:pPr>
      <w:keepLines/>
      <w:numPr>
        <w:numId w:val="3"/>
      </w:numPr>
      <w:snapToGrid w:val="0"/>
      <w:spacing w:after="120" w:line="280" w:lineRule="atLeast"/>
    </w:pPr>
    <w:rPr>
      <w:rFonts w:cstheme="minorBidi"/>
      <w:kern w:val="2"/>
      <w:szCs w:val="22"/>
      <w:lang w:val="en-GB"/>
      <w14:ligatures w14:val="standardContextual"/>
    </w:rPr>
  </w:style>
  <w:style w:type="paragraph" w:styleId="ListBullet2">
    <w:name w:val="List Bullet 2"/>
    <w:basedOn w:val="Normal"/>
    <w:uiPriority w:val="99"/>
    <w:unhideWhenUsed/>
    <w:qFormat/>
    <w:rsid w:val="00827070"/>
    <w:pPr>
      <w:keepLines/>
      <w:numPr>
        <w:numId w:val="4"/>
      </w:numPr>
      <w:snapToGrid w:val="0"/>
      <w:spacing w:after="120" w:line="280" w:lineRule="atLeast"/>
      <w:ind w:left="1135" w:hanging="284"/>
    </w:pPr>
    <w:rPr>
      <w:rFonts w:cstheme="minorBidi"/>
      <w:kern w:val="2"/>
      <w:szCs w:val="22"/>
      <w:lang w:val="en-GB"/>
      <w14:ligatures w14:val="standardContextual"/>
    </w:rPr>
  </w:style>
  <w:style w:type="paragraph" w:styleId="ListBullet3">
    <w:name w:val="List Bullet 3"/>
    <w:basedOn w:val="Normal"/>
    <w:uiPriority w:val="99"/>
    <w:unhideWhenUsed/>
    <w:qFormat/>
    <w:rsid w:val="00827070"/>
    <w:pPr>
      <w:keepLines/>
      <w:numPr>
        <w:numId w:val="5"/>
      </w:numPr>
      <w:snapToGrid w:val="0"/>
      <w:spacing w:after="120" w:line="280" w:lineRule="atLeast"/>
    </w:pPr>
    <w:rPr>
      <w:rFonts w:cstheme="minorBidi"/>
      <w:kern w:val="2"/>
      <w:szCs w:val="22"/>
      <w:lang w:val="en-GB"/>
      <w14:ligatures w14:val="standardContextual"/>
    </w:rPr>
  </w:style>
  <w:style w:type="paragraph" w:styleId="ListBullet4">
    <w:name w:val="List Bullet 4"/>
    <w:basedOn w:val="Normal"/>
    <w:uiPriority w:val="99"/>
    <w:unhideWhenUsed/>
    <w:qFormat/>
    <w:rsid w:val="00827070"/>
    <w:pPr>
      <w:keepLines/>
      <w:numPr>
        <w:numId w:val="6"/>
      </w:numPr>
      <w:snapToGrid w:val="0"/>
      <w:spacing w:after="120" w:line="280" w:lineRule="atLeast"/>
    </w:pPr>
    <w:rPr>
      <w:rFonts w:cstheme="minorBidi"/>
      <w:kern w:val="2"/>
      <w:szCs w:val="2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www.health.gov.au/topics/rural-health-workforce/classifications/mmm?language=en" TargetMode="External" Id="rId13" /><Relationship Type="http://schemas.microsoft.com/office/2007/relationships/diagramDrawing" Target="diagrams/drawing1.xm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yperlink" Target="mailto:clinical@amc.org.au" TargetMode="Externa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footer" Target="footer2.xml" Id="rId24" /><Relationship Type="http://schemas.openxmlformats.org/officeDocument/2006/relationships/customXml" Target="../customXml/item5.xml" Id="rId5" /><Relationship Type="http://schemas.openxmlformats.org/officeDocument/2006/relationships/header" Target="header1.xml" Id="rId23" /><Relationship Type="http://schemas.openxmlformats.org/officeDocument/2006/relationships/webSettings" Target="webSettings.xml" Id="rId10" /><Relationship Type="http://schemas.openxmlformats.org/officeDocument/2006/relationships/hyperlink" Target="mailto:clinical@amc.org.au" TargetMode="Externa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footer" Target="footer1.xml" Id="rId22" /><Relationship Type="http://schemas.openxmlformats.org/officeDocument/2006/relationships/hyperlink" Target="https://www.health.gov.au/resources/apps-and-tools/health-workforce-locator/app?language=en" TargetMode="External" Id="R9fa8aa0e0d5b48ed" /><Relationship Type="http://schemas.openxmlformats.org/officeDocument/2006/relationships/image" Target="/media/image2.png" Id="rId1342167174" /></Relationships>
</file>

<file path=word/_rels/footer2.xml.rels><?xml version="1.0" encoding="UTF-8" standalone="yes"?>
<Relationships xmlns="http://schemas.openxmlformats.org/package/2006/relationships"><Relationship Id="rId1" Type="http://schemas.openxmlformats.org/officeDocument/2006/relationships/hyperlink" Target="http://www.amc.org.a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s://amcorgau.sharepoint.com/sites/AMCAssets/Office%20Templates/AMC_Letterhead%20template.dotx" TargetMode="External"/></Relationships>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059069-AF05-45AA-A10E-F70DEB3C57A3}">
      <dsp:nvSpPr>
        <dsp:cNvPr id="0" name=""/>
        <dsp:cNvSpPr/>
      </dsp:nvSpPr>
      <dsp:spPr>
        <a:xfrm rot="5400000">
          <a:off x="-115565" y="118371"/>
          <a:ext cx="770438" cy="539307"/>
        </a:xfrm>
        <a:prstGeom prst="chevron">
          <a:avLst/>
        </a:prstGeom>
        <a:solidFill>
          <a:srgbClr val="297190">
            <a:hueOff val="0"/>
            <a:satOff val="0"/>
            <a:lumOff val="0"/>
            <a:alphaOff val="0"/>
          </a:srgbClr>
        </a:solidFill>
        <a:ln w="12700" cap="flat" cmpd="sng" algn="ctr">
          <a:solidFill>
            <a:srgbClr val="29719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1066800">
            <a:lnSpc>
              <a:spcPct val="90000"/>
            </a:lnSpc>
            <a:spcBef>
              <a:spcPct val="0"/>
            </a:spcBef>
            <a:spcAft>
              <a:spcPct val="35000"/>
            </a:spcAft>
            <a:buNone/>
          </a:pPr>
          <a:r>
            <a:rPr lang="en-AU" sz="2400" kern="1200">
              <a:solidFill>
                <a:sysClr val="window" lastClr="FFFFFF"/>
              </a:solidFill>
              <a:latin typeface="Calibri"/>
              <a:ea typeface="+mn-ea"/>
              <a:cs typeface="Arial"/>
            </a:rPr>
            <a:t>1</a:t>
          </a:r>
        </a:p>
      </dsp:txBody>
      <dsp:txXfrm rot="-5400000">
        <a:off x="1" y="272460"/>
        <a:ext cx="539307" cy="231131"/>
      </dsp:txXfrm>
    </dsp:sp>
    <dsp:sp modelId="{22B9CE64-9DB5-4098-8E85-B4E8F4773CF7}">
      <dsp:nvSpPr>
        <dsp:cNvPr id="0" name=""/>
        <dsp:cNvSpPr/>
      </dsp:nvSpPr>
      <dsp:spPr>
        <a:xfrm rot="5400000">
          <a:off x="2884884" y="-2342771"/>
          <a:ext cx="501048" cy="5192202"/>
        </a:xfrm>
        <a:prstGeom prst="round2SameRect">
          <a:avLst/>
        </a:prstGeom>
        <a:solidFill>
          <a:sysClr val="window" lastClr="FFFFFF">
            <a:alpha val="90000"/>
            <a:hueOff val="0"/>
            <a:satOff val="0"/>
            <a:lumOff val="0"/>
            <a:alphaOff val="0"/>
          </a:sysClr>
        </a:solidFill>
        <a:ln w="12700" cap="flat" cmpd="sng" algn="ctr">
          <a:solidFill>
            <a:srgbClr val="29719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AU" sz="1100" kern="1200">
              <a:solidFill>
                <a:sysClr val="windowText" lastClr="000000">
                  <a:hueOff val="0"/>
                  <a:satOff val="0"/>
                  <a:lumOff val="0"/>
                  <a:alphaOff val="0"/>
                </a:sysClr>
              </a:solidFill>
              <a:latin typeface="Calibri"/>
              <a:ea typeface="+mn-ea"/>
              <a:cs typeface="Arial"/>
            </a:rPr>
            <a:t>Candidates with evidence relating to </a:t>
          </a:r>
          <a:r>
            <a:rPr lang="en-AU" sz="1100" b="1" kern="1200">
              <a:solidFill>
                <a:sysClr val="windowText" lastClr="000000">
                  <a:hueOff val="0"/>
                  <a:satOff val="0"/>
                  <a:lumOff val="0"/>
                  <a:alphaOff val="0"/>
                </a:sysClr>
              </a:solidFill>
              <a:latin typeface="Calibri"/>
              <a:ea typeface="+mn-ea"/>
              <a:cs typeface="Arial"/>
            </a:rPr>
            <a:t>MMM7</a:t>
          </a:r>
          <a:r>
            <a:rPr lang="en-AU" sz="1100" kern="1200">
              <a:solidFill>
                <a:sysClr val="windowText" lastClr="000000">
                  <a:hueOff val="0"/>
                  <a:satOff val="0"/>
                  <a:lumOff val="0"/>
                  <a:alphaOff val="0"/>
                </a:sysClr>
              </a:solidFill>
              <a:latin typeface="Calibri"/>
              <a:ea typeface="+mn-ea"/>
              <a:cs typeface="Arial"/>
            </a:rPr>
            <a:t> - </a:t>
          </a:r>
          <a:r>
            <a:rPr lang="en-AU" sz="1100" i="1" kern="1200">
              <a:solidFill>
                <a:sysClr val="windowText" lastClr="000000">
                  <a:hueOff val="0"/>
                  <a:satOff val="0"/>
                  <a:lumOff val="0"/>
                  <a:alphaOff val="0"/>
                </a:sysClr>
              </a:solidFill>
              <a:latin typeface="Calibri"/>
              <a:ea typeface="+mn-ea"/>
              <a:cs typeface="Arial"/>
            </a:rPr>
            <a:t>in order of email submission time stamp</a:t>
          </a:r>
          <a:endParaRPr lang="en-AU" sz="1100" kern="1200">
            <a:solidFill>
              <a:sysClr val="windowText" lastClr="000000">
                <a:hueOff val="0"/>
                <a:satOff val="0"/>
                <a:lumOff val="0"/>
                <a:alphaOff val="0"/>
              </a:sysClr>
            </a:solidFill>
            <a:latin typeface="Calibri"/>
            <a:ea typeface="+mn-ea"/>
            <a:cs typeface="Arial"/>
          </a:endParaRPr>
        </a:p>
        <a:p>
          <a:pPr marL="57150" lvl="1" indent="-57150" algn="l" defTabSz="488950">
            <a:lnSpc>
              <a:spcPct val="90000"/>
            </a:lnSpc>
            <a:spcBef>
              <a:spcPct val="0"/>
            </a:spcBef>
            <a:spcAft>
              <a:spcPct val="15000"/>
            </a:spcAft>
            <a:buChar char="•"/>
          </a:pPr>
          <a:r>
            <a:rPr lang="en-AU" sz="1100" b="0" i="1" kern="1200">
              <a:solidFill>
                <a:sysClr val="windowText" lastClr="000000">
                  <a:hueOff val="0"/>
                  <a:satOff val="0"/>
                  <a:lumOff val="0"/>
                  <a:alphaOff val="0"/>
                </a:sysClr>
              </a:solidFill>
              <a:latin typeface="Calibri"/>
              <a:ea typeface="+mn-ea"/>
              <a:cs typeface="Arial"/>
            </a:rPr>
            <a:t>Very remote communities </a:t>
          </a:r>
        </a:p>
      </dsp:txBody>
      <dsp:txXfrm rot="-5400000">
        <a:off x="539308" y="27264"/>
        <a:ext cx="5167743" cy="452130"/>
      </dsp:txXfrm>
    </dsp:sp>
    <dsp:sp modelId="{DFA1BA22-D845-48DB-9D26-BE14B1BC3ED0}">
      <dsp:nvSpPr>
        <dsp:cNvPr id="0" name=""/>
        <dsp:cNvSpPr/>
      </dsp:nvSpPr>
      <dsp:spPr>
        <a:xfrm rot="5400000">
          <a:off x="-115565" y="766256"/>
          <a:ext cx="770438" cy="539307"/>
        </a:xfrm>
        <a:prstGeom prst="chevron">
          <a:avLst/>
        </a:prstGeom>
        <a:solidFill>
          <a:srgbClr val="297190">
            <a:hueOff val="-132400"/>
            <a:satOff val="-920"/>
            <a:lumOff val="3187"/>
            <a:alphaOff val="0"/>
          </a:srgbClr>
        </a:solidFill>
        <a:ln w="12700" cap="flat" cmpd="sng" algn="ctr">
          <a:solidFill>
            <a:srgbClr val="297190">
              <a:hueOff val="-132400"/>
              <a:satOff val="-920"/>
              <a:lumOff val="3187"/>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1066800">
            <a:lnSpc>
              <a:spcPct val="90000"/>
            </a:lnSpc>
            <a:spcBef>
              <a:spcPct val="0"/>
            </a:spcBef>
            <a:spcAft>
              <a:spcPct val="35000"/>
            </a:spcAft>
            <a:buNone/>
          </a:pPr>
          <a:r>
            <a:rPr lang="en-AU" sz="2400" kern="1200">
              <a:solidFill>
                <a:sysClr val="window" lastClr="FFFFFF"/>
              </a:solidFill>
              <a:latin typeface="Calibri"/>
              <a:ea typeface="+mn-ea"/>
              <a:cs typeface="Arial"/>
            </a:rPr>
            <a:t>2</a:t>
          </a:r>
        </a:p>
      </dsp:txBody>
      <dsp:txXfrm rot="-5400000">
        <a:off x="1" y="920345"/>
        <a:ext cx="539307" cy="231131"/>
      </dsp:txXfrm>
    </dsp:sp>
    <dsp:sp modelId="{E8E19A1E-EEA9-410C-924E-B35007691898}">
      <dsp:nvSpPr>
        <dsp:cNvPr id="0" name=""/>
        <dsp:cNvSpPr/>
      </dsp:nvSpPr>
      <dsp:spPr>
        <a:xfrm rot="5400000">
          <a:off x="2885015" y="-1695017"/>
          <a:ext cx="500785" cy="5192202"/>
        </a:xfrm>
        <a:prstGeom prst="round2SameRect">
          <a:avLst/>
        </a:prstGeom>
        <a:solidFill>
          <a:sysClr val="window" lastClr="FFFFFF">
            <a:alpha val="90000"/>
            <a:hueOff val="0"/>
            <a:satOff val="0"/>
            <a:lumOff val="0"/>
            <a:alphaOff val="0"/>
          </a:sysClr>
        </a:solidFill>
        <a:ln w="12700" cap="flat" cmpd="sng" algn="ctr">
          <a:solidFill>
            <a:srgbClr val="297190">
              <a:hueOff val="-132400"/>
              <a:satOff val="-920"/>
              <a:lumOff val="3187"/>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AU" sz="1100" kern="1200">
              <a:solidFill>
                <a:sysClr val="windowText" lastClr="000000">
                  <a:hueOff val="0"/>
                  <a:satOff val="0"/>
                  <a:lumOff val="0"/>
                  <a:alphaOff val="0"/>
                </a:sysClr>
              </a:solidFill>
              <a:latin typeface="Calibri"/>
              <a:ea typeface="+mn-ea"/>
              <a:cs typeface="Arial"/>
            </a:rPr>
            <a:t>Candidates with evidence relating to </a:t>
          </a:r>
          <a:r>
            <a:rPr lang="en-AU" sz="1100" b="1" kern="1200">
              <a:solidFill>
                <a:sysClr val="windowText" lastClr="000000">
                  <a:hueOff val="0"/>
                  <a:satOff val="0"/>
                  <a:lumOff val="0"/>
                  <a:alphaOff val="0"/>
                </a:sysClr>
              </a:solidFill>
              <a:latin typeface="Calibri"/>
              <a:ea typeface="+mn-ea"/>
              <a:cs typeface="Arial"/>
            </a:rPr>
            <a:t>MMM6</a:t>
          </a:r>
          <a:r>
            <a:rPr lang="en-AU" sz="1100" kern="1200">
              <a:solidFill>
                <a:sysClr val="windowText" lastClr="000000">
                  <a:hueOff val="0"/>
                  <a:satOff val="0"/>
                  <a:lumOff val="0"/>
                  <a:alphaOff val="0"/>
                </a:sysClr>
              </a:solidFill>
              <a:latin typeface="Calibri"/>
              <a:ea typeface="+mn-ea"/>
              <a:cs typeface="Arial"/>
            </a:rPr>
            <a:t> - </a:t>
          </a:r>
          <a:r>
            <a:rPr lang="en-AU" sz="1100" i="1" kern="1200">
              <a:solidFill>
                <a:sysClr val="windowText" lastClr="000000">
                  <a:hueOff val="0"/>
                  <a:satOff val="0"/>
                  <a:lumOff val="0"/>
                  <a:alphaOff val="0"/>
                </a:sysClr>
              </a:solidFill>
              <a:latin typeface="Calibri"/>
              <a:ea typeface="+mn-ea"/>
              <a:cs typeface="Arial"/>
            </a:rPr>
            <a:t>in order of email submission time stamp </a:t>
          </a:r>
          <a:endParaRPr lang="en-AU" sz="1100" kern="1200">
            <a:solidFill>
              <a:sysClr val="windowText" lastClr="000000">
                <a:hueOff val="0"/>
                <a:satOff val="0"/>
                <a:lumOff val="0"/>
                <a:alphaOff val="0"/>
              </a:sysClr>
            </a:solidFill>
            <a:latin typeface="Calibri"/>
            <a:ea typeface="+mn-ea"/>
            <a:cs typeface="Arial"/>
          </a:endParaRPr>
        </a:p>
        <a:p>
          <a:pPr marL="57150" lvl="1" indent="-57150" algn="l" defTabSz="488950">
            <a:lnSpc>
              <a:spcPct val="90000"/>
            </a:lnSpc>
            <a:spcBef>
              <a:spcPct val="0"/>
            </a:spcBef>
            <a:spcAft>
              <a:spcPct val="15000"/>
            </a:spcAft>
            <a:buChar char="•"/>
          </a:pPr>
          <a:r>
            <a:rPr lang="en-AU" sz="1100" b="0" i="1" kern="1200">
              <a:solidFill>
                <a:sysClr val="windowText" lastClr="000000">
                  <a:hueOff val="0"/>
                  <a:satOff val="0"/>
                  <a:lumOff val="0"/>
                  <a:alphaOff val="0"/>
                </a:sysClr>
              </a:solidFill>
              <a:latin typeface="Calibri"/>
              <a:ea typeface="+mn-ea"/>
              <a:cs typeface="Arial"/>
            </a:rPr>
            <a:t>Remote communities</a:t>
          </a:r>
        </a:p>
      </dsp:txBody>
      <dsp:txXfrm rot="-5400000">
        <a:off x="539307" y="675137"/>
        <a:ext cx="5167756" cy="451893"/>
      </dsp:txXfrm>
    </dsp:sp>
    <dsp:sp modelId="{2D73703E-C973-46AA-A3E4-365B62E615DC}">
      <dsp:nvSpPr>
        <dsp:cNvPr id="0" name=""/>
        <dsp:cNvSpPr/>
      </dsp:nvSpPr>
      <dsp:spPr>
        <a:xfrm rot="5400000">
          <a:off x="-115565" y="1414142"/>
          <a:ext cx="770438" cy="539307"/>
        </a:xfrm>
        <a:prstGeom prst="chevron">
          <a:avLst/>
        </a:prstGeom>
        <a:solidFill>
          <a:srgbClr val="297190">
            <a:hueOff val="-264800"/>
            <a:satOff val="-1840"/>
            <a:lumOff val="6373"/>
            <a:alphaOff val="0"/>
          </a:srgbClr>
        </a:solidFill>
        <a:ln w="12700" cap="flat" cmpd="sng" algn="ctr">
          <a:solidFill>
            <a:srgbClr val="297190">
              <a:hueOff val="-264800"/>
              <a:satOff val="-1840"/>
              <a:lumOff val="6373"/>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1066800">
            <a:lnSpc>
              <a:spcPct val="90000"/>
            </a:lnSpc>
            <a:spcBef>
              <a:spcPct val="0"/>
            </a:spcBef>
            <a:spcAft>
              <a:spcPct val="35000"/>
            </a:spcAft>
            <a:buNone/>
          </a:pPr>
          <a:r>
            <a:rPr lang="en-AU" sz="2400" kern="1200">
              <a:solidFill>
                <a:sysClr val="window" lastClr="FFFFFF"/>
              </a:solidFill>
              <a:latin typeface="Calibri"/>
              <a:ea typeface="+mn-ea"/>
              <a:cs typeface="Arial"/>
            </a:rPr>
            <a:t>3</a:t>
          </a:r>
        </a:p>
      </dsp:txBody>
      <dsp:txXfrm rot="-5400000">
        <a:off x="1" y="1568231"/>
        <a:ext cx="539307" cy="231131"/>
      </dsp:txXfrm>
    </dsp:sp>
    <dsp:sp modelId="{06BB08C8-8508-42FE-951B-C38B2BA8368B}">
      <dsp:nvSpPr>
        <dsp:cNvPr id="0" name=""/>
        <dsp:cNvSpPr/>
      </dsp:nvSpPr>
      <dsp:spPr>
        <a:xfrm rot="5400000">
          <a:off x="2885015" y="-1047132"/>
          <a:ext cx="500785" cy="5192202"/>
        </a:xfrm>
        <a:prstGeom prst="round2SameRect">
          <a:avLst/>
        </a:prstGeom>
        <a:solidFill>
          <a:sysClr val="window" lastClr="FFFFFF">
            <a:alpha val="90000"/>
            <a:hueOff val="0"/>
            <a:satOff val="0"/>
            <a:lumOff val="0"/>
            <a:alphaOff val="0"/>
          </a:sysClr>
        </a:solidFill>
        <a:ln w="12700" cap="flat" cmpd="sng" algn="ctr">
          <a:solidFill>
            <a:srgbClr val="297190">
              <a:hueOff val="-264800"/>
              <a:satOff val="-1840"/>
              <a:lumOff val="6373"/>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AU" sz="1100" kern="1200">
              <a:solidFill>
                <a:sysClr val="windowText" lastClr="000000">
                  <a:hueOff val="0"/>
                  <a:satOff val="0"/>
                  <a:lumOff val="0"/>
                  <a:alphaOff val="0"/>
                </a:sysClr>
              </a:solidFill>
              <a:latin typeface="Calibri"/>
              <a:ea typeface="+mn-ea"/>
              <a:cs typeface="Arial"/>
            </a:rPr>
            <a:t>Candidates with evidence relating to </a:t>
          </a:r>
          <a:r>
            <a:rPr lang="en-AU" sz="1100" b="1" kern="1200">
              <a:solidFill>
                <a:sysClr val="windowText" lastClr="000000">
                  <a:hueOff val="0"/>
                  <a:satOff val="0"/>
                  <a:lumOff val="0"/>
                  <a:alphaOff val="0"/>
                </a:sysClr>
              </a:solidFill>
              <a:latin typeface="Calibri"/>
              <a:ea typeface="+mn-ea"/>
              <a:cs typeface="Arial"/>
            </a:rPr>
            <a:t>MMM5</a:t>
          </a:r>
          <a:r>
            <a:rPr lang="en-AU" sz="1100" kern="1200">
              <a:solidFill>
                <a:sysClr val="windowText" lastClr="000000">
                  <a:hueOff val="0"/>
                  <a:satOff val="0"/>
                  <a:lumOff val="0"/>
                  <a:alphaOff val="0"/>
                </a:sysClr>
              </a:solidFill>
              <a:latin typeface="Calibri"/>
              <a:ea typeface="+mn-ea"/>
              <a:cs typeface="Arial"/>
            </a:rPr>
            <a:t> - </a:t>
          </a:r>
          <a:r>
            <a:rPr lang="en-AU" sz="1100" i="1" kern="1200">
              <a:solidFill>
                <a:sysClr val="windowText" lastClr="000000">
                  <a:hueOff val="0"/>
                  <a:satOff val="0"/>
                  <a:lumOff val="0"/>
                  <a:alphaOff val="0"/>
                </a:sysClr>
              </a:solidFill>
              <a:latin typeface="Calibri"/>
              <a:ea typeface="+mn-ea"/>
              <a:cs typeface="Arial"/>
            </a:rPr>
            <a:t>in order of email submission time stamp </a:t>
          </a:r>
          <a:endParaRPr lang="en-AU" sz="1100" kern="1200">
            <a:solidFill>
              <a:sysClr val="windowText" lastClr="000000">
                <a:hueOff val="0"/>
                <a:satOff val="0"/>
                <a:lumOff val="0"/>
                <a:alphaOff val="0"/>
              </a:sysClr>
            </a:solidFill>
            <a:latin typeface="Calibri"/>
            <a:ea typeface="+mn-ea"/>
            <a:cs typeface="Arial"/>
          </a:endParaRPr>
        </a:p>
        <a:p>
          <a:pPr marL="57150" lvl="1" indent="-57150" algn="l" defTabSz="488950">
            <a:lnSpc>
              <a:spcPct val="90000"/>
            </a:lnSpc>
            <a:spcBef>
              <a:spcPct val="0"/>
            </a:spcBef>
            <a:spcAft>
              <a:spcPct val="15000"/>
            </a:spcAft>
            <a:buChar char="•"/>
          </a:pPr>
          <a:r>
            <a:rPr lang="en-AU" sz="1100" b="0" i="1" kern="1200">
              <a:solidFill>
                <a:sysClr val="windowText" lastClr="000000">
                  <a:hueOff val="0"/>
                  <a:satOff val="0"/>
                  <a:lumOff val="0"/>
                  <a:alphaOff val="0"/>
                </a:sysClr>
              </a:solidFill>
              <a:latin typeface="Calibri"/>
              <a:ea typeface="+mn-ea"/>
              <a:cs typeface="Arial"/>
            </a:rPr>
            <a:t>Small rural towns</a:t>
          </a:r>
        </a:p>
      </dsp:txBody>
      <dsp:txXfrm rot="-5400000">
        <a:off x="539307" y="1323022"/>
        <a:ext cx="5167756" cy="451893"/>
      </dsp:txXfrm>
    </dsp:sp>
    <dsp:sp modelId="{C2379DB3-BF5B-49E4-A55A-7E5E6FA6DC47}">
      <dsp:nvSpPr>
        <dsp:cNvPr id="0" name=""/>
        <dsp:cNvSpPr/>
      </dsp:nvSpPr>
      <dsp:spPr>
        <a:xfrm rot="5400000">
          <a:off x="-115565" y="2062028"/>
          <a:ext cx="770438" cy="539307"/>
        </a:xfrm>
        <a:prstGeom prst="chevron">
          <a:avLst/>
        </a:prstGeom>
        <a:solidFill>
          <a:srgbClr val="297190">
            <a:hueOff val="-397200"/>
            <a:satOff val="-2760"/>
            <a:lumOff val="9560"/>
            <a:alphaOff val="0"/>
          </a:srgbClr>
        </a:solidFill>
        <a:ln w="12700" cap="flat" cmpd="sng" algn="ctr">
          <a:solidFill>
            <a:srgbClr val="297190">
              <a:hueOff val="-397200"/>
              <a:satOff val="-2760"/>
              <a:lumOff val="956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1066800">
            <a:lnSpc>
              <a:spcPct val="90000"/>
            </a:lnSpc>
            <a:spcBef>
              <a:spcPct val="0"/>
            </a:spcBef>
            <a:spcAft>
              <a:spcPct val="35000"/>
            </a:spcAft>
            <a:buNone/>
          </a:pPr>
          <a:r>
            <a:rPr lang="en-AU" sz="2400" kern="1200">
              <a:solidFill>
                <a:sysClr val="window" lastClr="FFFFFF"/>
              </a:solidFill>
              <a:latin typeface="Calibri"/>
              <a:ea typeface="+mn-ea"/>
              <a:cs typeface="Arial"/>
            </a:rPr>
            <a:t>4</a:t>
          </a:r>
        </a:p>
      </dsp:txBody>
      <dsp:txXfrm rot="-5400000">
        <a:off x="1" y="2216117"/>
        <a:ext cx="539307" cy="231131"/>
      </dsp:txXfrm>
    </dsp:sp>
    <dsp:sp modelId="{93F5CA3D-8AFF-4BA3-8AA5-754D29CADF5F}">
      <dsp:nvSpPr>
        <dsp:cNvPr id="0" name=""/>
        <dsp:cNvSpPr/>
      </dsp:nvSpPr>
      <dsp:spPr>
        <a:xfrm rot="5400000">
          <a:off x="2885015" y="-399246"/>
          <a:ext cx="500785" cy="5192202"/>
        </a:xfrm>
        <a:prstGeom prst="round2SameRect">
          <a:avLst/>
        </a:prstGeom>
        <a:solidFill>
          <a:sysClr val="window" lastClr="FFFFFF">
            <a:alpha val="90000"/>
            <a:hueOff val="0"/>
            <a:satOff val="0"/>
            <a:lumOff val="0"/>
            <a:alphaOff val="0"/>
          </a:sysClr>
        </a:solidFill>
        <a:ln w="12700" cap="flat" cmpd="sng" algn="ctr">
          <a:solidFill>
            <a:srgbClr val="297190">
              <a:hueOff val="-397200"/>
              <a:satOff val="-2760"/>
              <a:lumOff val="956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AU" sz="1100" kern="1200">
              <a:solidFill>
                <a:sysClr val="windowText" lastClr="000000">
                  <a:hueOff val="0"/>
                  <a:satOff val="0"/>
                  <a:lumOff val="0"/>
                  <a:alphaOff val="0"/>
                </a:sysClr>
              </a:solidFill>
              <a:latin typeface="Calibri"/>
              <a:ea typeface="+mn-ea"/>
              <a:cs typeface="Arial"/>
            </a:rPr>
            <a:t>Candidates with evidence relating to </a:t>
          </a:r>
          <a:r>
            <a:rPr lang="en-AU" sz="1100" b="1" kern="1200">
              <a:solidFill>
                <a:sysClr val="windowText" lastClr="000000">
                  <a:hueOff val="0"/>
                  <a:satOff val="0"/>
                  <a:lumOff val="0"/>
                  <a:alphaOff val="0"/>
                </a:sysClr>
              </a:solidFill>
              <a:latin typeface="Calibri"/>
              <a:ea typeface="+mn-ea"/>
              <a:cs typeface="Arial"/>
            </a:rPr>
            <a:t>MMM4</a:t>
          </a:r>
          <a:r>
            <a:rPr lang="en-AU" sz="1100" kern="1200">
              <a:solidFill>
                <a:sysClr val="windowText" lastClr="000000">
                  <a:hueOff val="0"/>
                  <a:satOff val="0"/>
                  <a:lumOff val="0"/>
                  <a:alphaOff val="0"/>
                </a:sysClr>
              </a:solidFill>
              <a:latin typeface="Calibri"/>
              <a:ea typeface="+mn-ea"/>
              <a:cs typeface="Arial"/>
            </a:rPr>
            <a:t> - </a:t>
          </a:r>
          <a:r>
            <a:rPr lang="en-AU" sz="1100" i="1" kern="1200">
              <a:solidFill>
                <a:sysClr val="windowText" lastClr="000000">
                  <a:hueOff val="0"/>
                  <a:satOff val="0"/>
                  <a:lumOff val="0"/>
                  <a:alphaOff val="0"/>
                </a:sysClr>
              </a:solidFill>
              <a:latin typeface="Calibri"/>
              <a:ea typeface="+mn-ea"/>
              <a:cs typeface="Arial"/>
            </a:rPr>
            <a:t>in order of email submission time stamp</a:t>
          </a:r>
          <a:endParaRPr lang="en-AU" sz="1100" kern="1200">
            <a:solidFill>
              <a:sysClr val="windowText" lastClr="000000">
                <a:hueOff val="0"/>
                <a:satOff val="0"/>
                <a:lumOff val="0"/>
                <a:alphaOff val="0"/>
              </a:sysClr>
            </a:solidFill>
            <a:latin typeface="Calibri"/>
            <a:ea typeface="+mn-ea"/>
            <a:cs typeface="Arial"/>
          </a:endParaRPr>
        </a:p>
        <a:p>
          <a:pPr marL="57150" lvl="1" indent="-57150" algn="l" defTabSz="488950">
            <a:lnSpc>
              <a:spcPct val="90000"/>
            </a:lnSpc>
            <a:spcBef>
              <a:spcPct val="0"/>
            </a:spcBef>
            <a:spcAft>
              <a:spcPct val="15000"/>
            </a:spcAft>
            <a:buChar char="•"/>
          </a:pPr>
          <a:r>
            <a:rPr lang="en-AU" sz="1100" i="1" kern="1200">
              <a:solidFill>
                <a:sysClr val="windowText" lastClr="000000">
                  <a:hueOff val="0"/>
                  <a:satOff val="0"/>
                  <a:lumOff val="0"/>
                  <a:alphaOff val="0"/>
                </a:sysClr>
              </a:solidFill>
              <a:latin typeface="Calibri"/>
              <a:ea typeface="+mn-ea"/>
              <a:cs typeface="Arial"/>
            </a:rPr>
            <a:t>Medium rural towns </a:t>
          </a:r>
          <a:endParaRPr lang="en-AU" sz="1100" kern="1200">
            <a:solidFill>
              <a:sysClr val="windowText" lastClr="000000">
                <a:hueOff val="0"/>
                <a:satOff val="0"/>
                <a:lumOff val="0"/>
                <a:alphaOff val="0"/>
              </a:sysClr>
            </a:solidFill>
            <a:latin typeface="Calibri"/>
            <a:ea typeface="+mn-ea"/>
            <a:cs typeface="Arial"/>
          </a:endParaRPr>
        </a:p>
      </dsp:txBody>
      <dsp:txXfrm rot="-5400000">
        <a:off x="539307" y="1970908"/>
        <a:ext cx="5167756" cy="451893"/>
      </dsp:txXfrm>
    </dsp:sp>
    <dsp:sp modelId="{54855D6E-5FC0-4A25-936B-E6B5AEB2403D}">
      <dsp:nvSpPr>
        <dsp:cNvPr id="0" name=""/>
        <dsp:cNvSpPr/>
      </dsp:nvSpPr>
      <dsp:spPr>
        <a:xfrm rot="5400000">
          <a:off x="-115565" y="2709913"/>
          <a:ext cx="770438" cy="539307"/>
        </a:xfrm>
        <a:prstGeom prst="chevron">
          <a:avLst/>
        </a:prstGeom>
        <a:solidFill>
          <a:srgbClr val="297190">
            <a:hueOff val="-529600"/>
            <a:satOff val="-3680"/>
            <a:lumOff val="12746"/>
            <a:alphaOff val="0"/>
          </a:srgbClr>
        </a:solidFill>
        <a:ln w="12700" cap="flat" cmpd="sng" algn="ctr">
          <a:solidFill>
            <a:srgbClr val="297190">
              <a:hueOff val="-529600"/>
              <a:satOff val="-3680"/>
              <a:lumOff val="12746"/>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1066800">
            <a:lnSpc>
              <a:spcPct val="90000"/>
            </a:lnSpc>
            <a:spcBef>
              <a:spcPct val="0"/>
            </a:spcBef>
            <a:spcAft>
              <a:spcPct val="35000"/>
            </a:spcAft>
            <a:buNone/>
          </a:pPr>
          <a:r>
            <a:rPr lang="en-AU" sz="2400" kern="1200">
              <a:solidFill>
                <a:sysClr val="window" lastClr="FFFFFF"/>
              </a:solidFill>
              <a:latin typeface="Calibri"/>
              <a:ea typeface="+mn-ea"/>
              <a:cs typeface="Arial"/>
            </a:rPr>
            <a:t>5</a:t>
          </a:r>
        </a:p>
      </dsp:txBody>
      <dsp:txXfrm rot="-5400000">
        <a:off x="1" y="2864002"/>
        <a:ext cx="539307" cy="231131"/>
      </dsp:txXfrm>
    </dsp:sp>
    <dsp:sp modelId="{E7D58C91-A5B0-41C9-BE8B-6F0232D081C7}">
      <dsp:nvSpPr>
        <dsp:cNvPr id="0" name=""/>
        <dsp:cNvSpPr/>
      </dsp:nvSpPr>
      <dsp:spPr>
        <a:xfrm rot="5400000">
          <a:off x="2885015" y="248638"/>
          <a:ext cx="500785" cy="5192202"/>
        </a:xfrm>
        <a:prstGeom prst="round2SameRect">
          <a:avLst/>
        </a:prstGeom>
        <a:solidFill>
          <a:sysClr val="window" lastClr="FFFFFF">
            <a:alpha val="90000"/>
            <a:hueOff val="0"/>
            <a:satOff val="0"/>
            <a:lumOff val="0"/>
            <a:alphaOff val="0"/>
          </a:sysClr>
        </a:solidFill>
        <a:ln w="12700" cap="flat" cmpd="sng" algn="ctr">
          <a:solidFill>
            <a:srgbClr val="297190">
              <a:hueOff val="-529600"/>
              <a:satOff val="-3680"/>
              <a:lumOff val="12746"/>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AU" sz="1100" kern="1200">
              <a:solidFill>
                <a:sysClr val="windowText" lastClr="000000">
                  <a:hueOff val="0"/>
                  <a:satOff val="0"/>
                  <a:lumOff val="0"/>
                  <a:alphaOff val="0"/>
                </a:sysClr>
              </a:solidFill>
              <a:latin typeface="Calibri"/>
              <a:ea typeface="+mn-ea"/>
              <a:cs typeface="Arial"/>
            </a:rPr>
            <a:t>Candidates with evidence relating to </a:t>
          </a:r>
          <a:r>
            <a:rPr lang="en-AU" sz="1100" b="1" kern="1200">
              <a:solidFill>
                <a:sysClr val="windowText" lastClr="000000">
                  <a:hueOff val="0"/>
                  <a:satOff val="0"/>
                  <a:lumOff val="0"/>
                  <a:alphaOff val="0"/>
                </a:sysClr>
              </a:solidFill>
              <a:latin typeface="Calibri"/>
              <a:ea typeface="+mn-ea"/>
              <a:cs typeface="Arial"/>
            </a:rPr>
            <a:t>MMM3</a:t>
          </a:r>
          <a:r>
            <a:rPr lang="en-AU" sz="1100" kern="1200">
              <a:solidFill>
                <a:sysClr val="windowText" lastClr="000000">
                  <a:hueOff val="0"/>
                  <a:satOff val="0"/>
                  <a:lumOff val="0"/>
                  <a:alphaOff val="0"/>
                </a:sysClr>
              </a:solidFill>
              <a:latin typeface="Calibri"/>
              <a:ea typeface="+mn-ea"/>
              <a:cs typeface="Arial"/>
            </a:rPr>
            <a:t> - </a:t>
          </a:r>
          <a:r>
            <a:rPr lang="en-AU" sz="1100" i="1" kern="1200">
              <a:solidFill>
                <a:sysClr val="windowText" lastClr="000000">
                  <a:hueOff val="0"/>
                  <a:satOff val="0"/>
                  <a:lumOff val="0"/>
                  <a:alphaOff val="0"/>
                </a:sysClr>
              </a:solidFill>
              <a:latin typeface="Calibri"/>
              <a:ea typeface="+mn-ea"/>
              <a:cs typeface="Arial"/>
            </a:rPr>
            <a:t>in order of email submission time stamp</a:t>
          </a:r>
          <a:endParaRPr lang="en-AU" sz="1100" kern="1200">
            <a:solidFill>
              <a:sysClr val="windowText" lastClr="000000">
                <a:hueOff val="0"/>
                <a:satOff val="0"/>
                <a:lumOff val="0"/>
                <a:alphaOff val="0"/>
              </a:sysClr>
            </a:solidFill>
            <a:latin typeface="Calibri"/>
            <a:ea typeface="+mn-ea"/>
            <a:cs typeface="Arial"/>
          </a:endParaRPr>
        </a:p>
        <a:p>
          <a:pPr marL="57150" lvl="1" indent="-57150" algn="l" defTabSz="488950">
            <a:lnSpc>
              <a:spcPct val="90000"/>
            </a:lnSpc>
            <a:spcBef>
              <a:spcPct val="0"/>
            </a:spcBef>
            <a:spcAft>
              <a:spcPct val="15000"/>
            </a:spcAft>
            <a:buChar char="•"/>
          </a:pPr>
          <a:r>
            <a:rPr lang="en-AU" sz="1100" i="1" kern="1200">
              <a:solidFill>
                <a:sysClr val="windowText" lastClr="000000">
                  <a:hueOff val="0"/>
                  <a:satOff val="0"/>
                  <a:lumOff val="0"/>
                  <a:alphaOff val="0"/>
                </a:sysClr>
              </a:solidFill>
              <a:latin typeface="Calibri"/>
              <a:ea typeface="+mn-ea"/>
              <a:cs typeface="Arial"/>
            </a:rPr>
            <a:t>Large rural towns </a:t>
          </a:r>
          <a:endParaRPr lang="en-AU" sz="1100" kern="1200">
            <a:solidFill>
              <a:sysClr val="windowText" lastClr="000000">
                <a:hueOff val="0"/>
                <a:satOff val="0"/>
                <a:lumOff val="0"/>
                <a:alphaOff val="0"/>
              </a:sysClr>
            </a:solidFill>
            <a:latin typeface="Calibri"/>
            <a:ea typeface="+mn-ea"/>
            <a:cs typeface="Arial"/>
          </a:endParaRPr>
        </a:p>
      </dsp:txBody>
      <dsp:txXfrm rot="-5400000">
        <a:off x="539307" y="2618792"/>
        <a:ext cx="5167756" cy="451893"/>
      </dsp:txXfrm>
    </dsp:sp>
  </dsp:spTree>
</dsp:drawing>
</file>

<file path=word/theme/theme1.xml><?xml version="1.0" encoding="utf-8"?>
<a:theme xmlns:a="http://schemas.openxmlformats.org/drawingml/2006/main" xmlns:thm15="http://schemas.microsoft.com/office/thememl/2012/main" name="Office Theme">
  <a:themeElements>
    <a:clrScheme name="Australian Medical Council">
      <a:dk1>
        <a:srgbClr val="000000"/>
      </a:dk1>
      <a:lt1>
        <a:srgbClr val="FFFFFF"/>
      </a:lt1>
      <a:dk2>
        <a:srgbClr val="2C3E50"/>
      </a:dk2>
      <a:lt2>
        <a:srgbClr val="3CAABE"/>
      </a:lt2>
      <a:accent1>
        <a:srgbClr val="2C3E50"/>
      </a:accent1>
      <a:accent2>
        <a:srgbClr val="287190"/>
      </a:accent2>
      <a:accent3>
        <a:srgbClr val="3CAABE"/>
      </a:accent3>
      <a:accent4>
        <a:srgbClr val="FFCD05"/>
      </a:accent4>
      <a:accent5>
        <a:srgbClr val="D3DFEA"/>
      </a:accent5>
      <a:accent6>
        <a:srgbClr val="E0F3F6"/>
      </a:accent6>
      <a:hlink>
        <a:srgbClr val="2C3E50"/>
      </a:hlink>
      <a:folHlink>
        <a:srgbClr val="28719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150d46a-9ee9-4ddc-aff9-0c4e37380684">
      <Value>2</Value>
      <Value>1</Value>
    </TaxCatchAll>
    <Alfresco_ID xmlns="b150d46a-9ee9-4ddc-aff9-0c4e37380684" xsi:nil="true"/>
    <AMC_Description xmlns="b150d46a-9ee9-4ddc-aff9-0c4e37380684" xsi:nil="true"/>
    <Migration_Date xmlns="b150d46a-9ee9-4ddc-aff9-0c4e37380684" xsi:nil="true"/>
    <Migration_ModifiedBy xmlns="b150d46a-9ee9-4ddc-aff9-0c4e37380684" xsi:nil="true"/>
    <b5b484087a7749398043f7b68148de97 xmlns="b150d46a-9ee9-4ddc-aff9-0c4e37380684">
      <Terms xmlns="http://schemas.microsoft.com/office/infopath/2007/PartnerControls">
        <TermInfo xmlns="http://schemas.microsoft.com/office/infopath/2007/PartnerControls">
          <TermName xmlns="http://schemas.microsoft.com/office/infopath/2007/PartnerControls">Clinical</TermName>
          <TermId xmlns="http://schemas.microsoft.com/office/infopath/2007/PartnerControls">0d063512-f886-4143-8f32-59535fc43729</TermId>
        </TermInfo>
      </Terms>
    </b5b484087a7749398043f7b68148de97>
    <Migration_CreatedBy xmlns="b150d46a-9ee9-4ddc-aff9-0c4e37380684" xsi:nil="true"/>
    <f1003327f103403cbd62dc7bfd7fbf82 xmlns="b150d46a-9ee9-4ddc-aff9-0c4e37380684">
      <Terms xmlns="http://schemas.microsoft.com/office/infopath/2007/PartnerControls">
        <TermInfo xmlns="http://schemas.microsoft.com/office/infopath/2007/PartnerControls">
          <TermName xmlns="http://schemas.microsoft.com/office/infopath/2007/PartnerControls">Assessment</TermName>
          <TermId xmlns="http://schemas.microsoft.com/office/infopath/2007/PartnerControls">99e58c05-8ba7-481c-9d91-c77a43841f7a</TermId>
        </TermInfo>
      </Terms>
    </f1003327f103403cbd62dc7bfd7fbf82>
    <_dlc_DocId xmlns="98d53916-4335-4314-bedd-3ec30e50a55a">CLINICAL-1937225249-94730</_dlc_DocId>
    <_dlc_DocIdUrl xmlns="98d53916-4335-4314-bedd-3ec30e50a55a">
      <Url>https://amcorgau.sharepoint.com/sites/Clinical/_layouts/15/DocIdRedir.aspx?ID=CLINICAL-1937225249-94730</Url>
      <Description>CLINICAL-1937225249-94730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c970e2a9-ffa9-4e8c-bf08-f67ece637692" ContentTypeId="0x0101005C5C5434E71FAE4AB926D1CDA9F66C0A"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AMC Document" ma:contentTypeID="0x0101005C5C5434E71FAE4AB926D1CDA9F66C0A0058274E62F7C05748B7A5529D8F94385F" ma:contentTypeVersion="19" ma:contentTypeDescription="" ma:contentTypeScope="" ma:versionID="cd23452992f7abe90643a553025adc5c">
  <xsd:schema xmlns:xsd="http://www.w3.org/2001/XMLSchema" xmlns:xs="http://www.w3.org/2001/XMLSchema" xmlns:p="http://schemas.microsoft.com/office/2006/metadata/properties" xmlns:ns3="b150d46a-9ee9-4ddc-aff9-0c4e37380684" xmlns:ns4="98d53916-4335-4314-bedd-3ec30e50a55a" targetNamespace="http://schemas.microsoft.com/office/2006/metadata/properties" ma:root="true" ma:fieldsID="a84f6670d43c28d93e8a32ed9f6501c9" ns3:_="" ns4:_="">
    <xsd:import namespace="b150d46a-9ee9-4ddc-aff9-0c4e37380684"/>
    <xsd:import namespace="98d53916-4335-4314-bedd-3ec30e50a55a"/>
    <xsd:element name="properties">
      <xsd:complexType>
        <xsd:sequence>
          <xsd:element name="documentManagement">
            <xsd:complexType>
              <xsd:all>
                <xsd:element ref="ns3:AMC_Description" minOccurs="0"/>
                <xsd:element ref="ns3:Alfresco_ID" minOccurs="0"/>
                <xsd:element ref="ns3:Migration_Date" minOccurs="0"/>
                <xsd:element ref="ns3:Migration_CreatedBy" minOccurs="0"/>
                <xsd:element ref="ns3:Migration_ModifiedBy" minOccurs="0"/>
                <xsd:element ref="ns3:TaxCatchAll" minOccurs="0"/>
                <xsd:element ref="ns3:TaxCatchAllLabel" minOccurs="0"/>
                <xsd:element ref="ns3:f1003327f103403cbd62dc7bfd7fbf82" minOccurs="0"/>
                <xsd:element ref="ns3:b5b484087a7749398043f7b68148de97"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50d46a-9ee9-4ddc-aff9-0c4e37380684" elementFormDefault="qualified">
    <xsd:import namespace="http://schemas.microsoft.com/office/2006/documentManagement/types"/>
    <xsd:import namespace="http://schemas.microsoft.com/office/infopath/2007/PartnerControls"/>
    <xsd:element name="AMC_Description" ma:index="3" nillable="true" ma:displayName="Notes" ma:internalName="AMC_Description">
      <xsd:simpleType>
        <xsd:restriction base="dms:Note">
          <xsd:maxLength value="255"/>
        </xsd:restriction>
      </xsd:simpleType>
    </xsd:element>
    <xsd:element name="Alfresco_ID" ma:index="6" nillable="true" ma:displayName="Alfresco ID" ma:internalName="Alfresco_ID">
      <xsd:simpleType>
        <xsd:restriction base="dms:Text">
          <xsd:maxLength value="255"/>
        </xsd:restriction>
      </xsd:simpleType>
    </xsd:element>
    <xsd:element name="Migration_Date" ma:index="7" nillable="true" ma:displayName="Migration Date" ma:format="DateOnly" ma:internalName="Migration_Date">
      <xsd:simpleType>
        <xsd:restriction base="dms:DateTime"/>
      </xsd:simpleType>
    </xsd:element>
    <xsd:element name="Migration_CreatedBy" ma:index="8" nillable="true" ma:displayName="Alfresco Created By" ma:internalName="Migration_CreatedBy">
      <xsd:simpleType>
        <xsd:restriction base="dms:Text">
          <xsd:maxLength value="255"/>
        </xsd:restriction>
      </xsd:simpleType>
    </xsd:element>
    <xsd:element name="Migration_ModifiedBy" ma:index="9" nillable="true" ma:displayName="Alfresco Modified By" ma:internalName="Migration_ModifiedBy">
      <xsd:simpleType>
        <xsd:restriction base="dms:Text">
          <xsd:maxLength value="255"/>
        </xsd:restriction>
      </xsd:simpleType>
    </xsd:element>
    <xsd:element name="TaxCatchAll" ma:index="11" nillable="true" ma:displayName="Taxonomy Catch All Column" ma:hidden="true" ma:list="{fd985f55-e656-4124-9748-8e558e195f98}" ma:internalName="TaxCatchAll" ma:showField="CatchAllData" ma:web="98d53916-4335-4314-bedd-3ec30e50a55a">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fd985f55-e656-4124-9748-8e558e195f98}" ma:internalName="TaxCatchAllLabel" ma:readOnly="true" ma:showField="CatchAllDataLabel" ma:web="98d53916-4335-4314-bedd-3ec30e50a55a">
      <xsd:complexType>
        <xsd:complexContent>
          <xsd:extension base="dms:MultiChoiceLookup">
            <xsd:sequence>
              <xsd:element name="Value" type="dms:Lookup" maxOccurs="unbounded" minOccurs="0" nillable="true"/>
            </xsd:sequence>
          </xsd:extension>
        </xsd:complexContent>
      </xsd:complexType>
    </xsd:element>
    <xsd:element name="f1003327f103403cbd62dc7bfd7fbf82" ma:index="13" ma:taxonomy="true" ma:internalName="f1003327f103403cbd62dc7bfd7fbf82" ma:taxonomyFieldName="AMC_Function" ma:displayName="Function" ma:readOnly="false" ma:fieldId="{f1003327-f103-403c-bd62-dc7bfd7fbf82}" ma:sspId="c970e2a9-ffa9-4e8c-bf08-f67ece637692" ma:termSetId="4aba7eca-31e2-470f-8de7-f120120a3660" ma:anchorId="00000000-0000-0000-0000-000000000000" ma:open="false" ma:isKeyword="false">
      <xsd:complexType>
        <xsd:sequence>
          <xsd:element ref="pc:Terms" minOccurs="0" maxOccurs="1"/>
        </xsd:sequence>
      </xsd:complexType>
    </xsd:element>
    <xsd:element name="b5b484087a7749398043f7b68148de97" ma:index="15" ma:taxonomy="true" ma:internalName="b5b484087a7749398043f7b68148de97" ma:taxonomyFieldName="AMC_Sub_Function" ma:displayName="Sub Function" ma:readOnly="false" ma:fieldId="{b5b48408-7a77-4939-8043-f7b68148de97}" ma:sspId="c970e2a9-ffa9-4e8c-bf08-f67ece637692" ma:termSetId="4aba7eca-31e2-470f-8de7-f120120a36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8d53916-4335-4314-bedd-3ec30e50a55a"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hor"/>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8AAF48-30C2-C647-BDCA-89833B72E599}">
  <ds:schemaRefs>
    <ds:schemaRef ds:uri="http://schemas.openxmlformats.org/officeDocument/2006/bibliography"/>
  </ds:schemaRefs>
</ds:datastoreItem>
</file>

<file path=customXml/itemProps2.xml><?xml version="1.0" encoding="utf-8"?>
<ds:datastoreItem xmlns:ds="http://schemas.openxmlformats.org/officeDocument/2006/customXml" ds:itemID="{16DF9625-BD3F-41F7-B8FF-5CA436676E74}">
  <ds:schemaRefs>
    <ds:schemaRef ds:uri="http://schemas.microsoft.com/office/2006/metadata/properties"/>
    <ds:schemaRef ds:uri="http://schemas.microsoft.com/office/infopath/2007/PartnerControls"/>
    <ds:schemaRef ds:uri="b150d46a-9ee9-4ddc-aff9-0c4e37380684"/>
    <ds:schemaRef ds:uri="98d53916-4335-4314-bedd-3ec30e50a55a"/>
  </ds:schemaRefs>
</ds:datastoreItem>
</file>

<file path=customXml/itemProps3.xml><?xml version="1.0" encoding="utf-8"?>
<ds:datastoreItem xmlns:ds="http://schemas.openxmlformats.org/officeDocument/2006/customXml" ds:itemID="{37D40342-543B-4BC4-B82F-820479F2B901}">
  <ds:schemaRefs>
    <ds:schemaRef ds:uri="http://schemas.microsoft.com/sharepoint/v3/contenttype/forms"/>
  </ds:schemaRefs>
</ds:datastoreItem>
</file>

<file path=customXml/itemProps4.xml><?xml version="1.0" encoding="utf-8"?>
<ds:datastoreItem xmlns:ds="http://schemas.openxmlformats.org/officeDocument/2006/customXml" ds:itemID="{FBF4C54B-63C9-49DB-BDC2-15007011D146}">
  <ds:schemaRefs>
    <ds:schemaRef ds:uri="Microsoft.SharePoint.Taxonomy.ContentTypeSync"/>
  </ds:schemaRefs>
</ds:datastoreItem>
</file>

<file path=customXml/itemProps5.xml><?xml version="1.0" encoding="utf-8"?>
<ds:datastoreItem xmlns:ds="http://schemas.openxmlformats.org/officeDocument/2006/customXml" ds:itemID="{4BBBA5B5-7DB9-44F6-A57E-2CDC8E4B02A0}">
  <ds:schemaRefs>
    <ds:schemaRef ds:uri="http://schemas.microsoft.com/sharepoint/events"/>
  </ds:schemaRefs>
</ds:datastoreItem>
</file>

<file path=customXml/itemProps6.xml><?xml version="1.0" encoding="utf-8"?>
<ds:datastoreItem xmlns:ds="http://schemas.openxmlformats.org/officeDocument/2006/customXml" ds:itemID="{ABB19029-BB47-4365-8BE5-C7B83AF883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50d46a-9ee9-4ddc-aff9-0c4e37380684"/>
    <ds:schemaRef ds:uri="98d53916-4335-4314-bedd-3ec30e50a5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AMC_Letterhead%20template</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Stewart Chinn</dc:creator>
  <cp:keywords/>
  <dc:description/>
  <cp:lastModifiedBy>Mikaela Callender</cp:lastModifiedBy>
  <cp:revision>38</cp:revision>
  <dcterms:created xsi:type="dcterms:W3CDTF">2026-06-24T05:06:00Z</dcterms:created>
  <dcterms:modified xsi:type="dcterms:W3CDTF">2026-08-04T23:00:27Z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0x0101005C5C5434E71FAE4AB926D1CDA9F66C0A0058274E62F7C05748B7A5529D8F94385F</vt:lpwstr>
  </property>
  <property fmtid="{D5CDD505-2E9C-101B-9397-08002B2CF9AE}" pid="3" name="GrammarlyDocumentId">
    <vt:lpwstr>ced9eeda-1525-460a-ae3d-26de546b5a1b</vt:lpwstr>
  </property>
  <property fmtid="{D5CDD505-2E9C-101B-9397-08002B2CF9AE}" pid="4" name="MediaServiceImageTags">
    <vt:lpwstr/>
  </property>
  <property fmtid="{D5CDD505-2E9C-101B-9397-08002B2CF9AE}" pid="5" name="lcf76f155ced4ddcb4097134ff3c332f">
    <vt:lpwstr/>
  </property>
  <property fmtid="{D5CDD505-2E9C-101B-9397-08002B2CF9AE}" pid="6" name="AMC_Function">
    <vt:lpwstr>1;#Assessment|99e58c05-8ba7-481c-9d91-c77a43841f7a</vt:lpwstr>
  </property>
  <property fmtid="{D5CDD505-2E9C-101B-9397-08002B2CF9AE}" pid="7" name="AMC_Sub_Function">
    <vt:lpwstr>2;#Clinical|0d063512-f886-4143-8f32-59535fc43729</vt:lpwstr>
  </property>
  <property fmtid="{D5CDD505-2E9C-101B-9397-08002B2CF9AE}" pid="8" name="_dlc_DocIdItemGuid">
    <vt:lpwstr>1d448e3e-2197-4072-9dc2-c5b79b3d08e9</vt:lpwstr>
  </property>
</Properties>
</file>