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45070" w14:textId="77777777" w:rsidR="00606FB3" w:rsidRDefault="00606FB3" w:rsidP="001F4498">
      <w:pPr>
        <w:pStyle w:val="NoSpacing"/>
      </w:pPr>
    </w:p>
    <w:p w14:paraId="3C9E9621" w14:textId="77777777" w:rsidR="00606FB3" w:rsidRDefault="00606FB3" w:rsidP="001F4498">
      <w:pPr>
        <w:pStyle w:val="NoSpacing"/>
      </w:pPr>
    </w:p>
    <w:p w14:paraId="2AF247BB" w14:textId="77777777" w:rsidR="00606FB3" w:rsidRDefault="00606FB3" w:rsidP="001F4498">
      <w:pPr>
        <w:pStyle w:val="NoSpacing"/>
      </w:pPr>
    </w:p>
    <w:p w14:paraId="2BB69F4F" w14:textId="77777777" w:rsidR="00606FB3" w:rsidRDefault="006810F0" w:rsidP="001F4498">
      <w:pPr>
        <w:pStyle w:val="NoSpacing"/>
      </w:pPr>
      <w:r>
        <w:tab/>
      </w:r>
    </w:p>
    <w:p w14:paraId="180A7364" w14:textId="77777777" w:rsidR="006810F0" w:rsidRDefault="006810F0" w:rsidP="001F4498">
      <w:pPr>
        <w:pStyle w:val="NoSpacing"/>
      </w:pPr>
    </w:p>
    <w:p w14:paraId="63F98710" w14:textId="77777777" w:rsidR="006810F0" w:rsidRDefault="006810F0" w:rsidP="001F4498">
      <w:pPr>
        <w:pStyle w:val="NoSpacing"/>
      </w:pPr>
    </w:p>
    <w:p w14:paraId="79F63EDE" w14:textId="3882BEE5" w:rsidR="00C322D4" w:rsidRPr="00BF34D3" w:rsidRDefault="00C322D4" w:rsidP="00197F8D">
      <w:pPr>
        <w:pStyle w:val="Heading1"/>
        <w:rPr>
          <w:sz w:val="40"/>
          <w:szCs w:val="40"/>
        </w:rPr>
      </w:pPr>
      <w:r w:rsidRPr="00BF34D3">
        <w:rPr>
          <w:sz w:val="40"/>
          <w:szCs w:val="40"/>
        </w:rPr>
        <w:t>Review of the Standards for Specialist Medical Programs</w:t>
      </w:r>
      <w:r w:rsidR="00197F8D" w:rsidRPr="00BF34D3">
        <w:rPr>
          <w:sz w:val="40"/>
          <w:szCs w:val="40"/>
        </w:rPr>
        <w:t>: Consultation on scope and direction for change</w:t>
      </w:r>
    </w:p>
    <w:p w14:paraId="4D09585C" w14:textId="5D7A100B" w:rsidR="00C322D4" w:rsidRPr="00C322D4" w:rsidRDefault="00C322D4" w:rsidP="00C322D4">
      <w:pPr>
        <w:spacing w:after="240"/>
        <w:rPr>
          <w:b/>
          <w:bCs/>
          <w:color w:val="2C3E50" w:themeColor="accent1"/>
          <w:sz w:val="28"/>
          <w:szCs w:val="32"/>
        </w:rPr>
      </w:pPr>
      <w:r w:rsidRPr="00C322D4">
        <w:rPr>
          <w:b/>
          <w:bCs/>
          <w:color w:val="2C3E50" w:themeColor="accent1"/>
          <w:sz w:val="28"/>
          <w:szCs w:val="32"/>
        </w:rPr>
        <w:t xml:space="preserve">Part 2 - </w:t>
      </w:r>
      <w:r w:rsidR="00197F8D">
        <w:rPr>
          <w:b/>
          <w:bCs/>
          <w:color w:val="2C3E50" w:themeColor="accent1"/>
          <w:sz w:val="28"/>
          <w:szCs w:val="32"/>
        </w:rPr>
        <w:t>R</w:t>
      </w:r>
      <w:r w:rsidRPr="00C322D4">
        <w:rPr>
          <w:b/>
          <w:bCs/>
          <w:color w:val="2C3E50" w:themeColor="accent1"/>
          <w:sz w:val="28"/>
          <w:szCs w:val="32"/>
        </w:rPr>
        <w:t>esponse template</w:t>
      </w:r>
    </w:p>
    <w:p w14:paraId="2C0CFB01" w14:textId="77777777" w:rsidR="00C322D4" w:rsidRDefault="00C322D4" w:rsidP="00D457F5">
      <w:pPr>
        <w:pStyle w:val="Heading2"/>
      </w:pPr>
      <w:r>
        <w:t>Your feedback</w:t>
      </w:r>
    </w:p>
    <w:p w14:paraId="416AC6E7" w14:textId="31563E25" w:rsidR="00C322D4" w:rsidRPr="002703A5" w:rsidRDefault="00C322D4" w:rsidP="00647BAC">
      <w:pPr>
        <w:spacing w:after="240"/>
        <w:rPr>
          <w:rFonts w:asciiTheme="majorHAnsi" w:hAnsiTheme="majorHAnsi" w:cstheme="majorHAnsi"/>
        </w:rPr>
      </w:pPr>
      <w:r w:rsidRPr="00C322D4">
        <w:rPr>
          <w:rFonts w:asciiTheme="majorHAnsi" w:hAnsiTheme="majorHAnsi" w:cstheme="majorHAnsi"/>
        </w:rPr>
        <w:t xml:space="preserve">We would like to hear your perspectives on the </w:t>
      </w:r>
      <w:r>
        <w:rPr>
          <w:rFonts w:asciiTheme="majorHAnsi" w:hAnsiTheme="majorHAnsi" w:cstheme="majorHAnsi"/>
        </w:rPr>
        <w:t>proposed scope of the review</w:t>
      </w:r>
      <w:r w:rsidRPr="00C322D4">
        <w:rPr>
          <w:rFonts w:asciiTheme="majorHAnsi" w:hAnsiTheme="majorHAnsi" w:cstheme="majorHAnsi"/>
        </w:rPr>
        <w:t>. We will consider all the feedback we receive when shaping our proposals for change.</w:t>
      </w:r>
    </w:p>
    <w:tbl>
      <w:tblPr>
        <w:tblStyle w:val="GridTable1LightAccent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628"/>
      </w:tblGrid>
      <w:tr w:rsidR="00C322D4" w:rsidRPr="002703A5" w14:paraId="61DD5141" w14:textId="77777777" w:rsidTr="00647B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bottom w:val="none" w:sz="0" w:space="0" w:color="auto"/>
            </w:tcBorders>
          </w:tcPr>
          <w:p w14:paraId="6FEACE1B" w14:textId="009725C8" w:rsidR="00C322D4" w:rsidRPr="002703A5" w:rsidRDefault="00C322D4" w:rsidP="00AE0E17">
            <w:pPr>
              <w:spacing w:before="120" w:after="120"/>
              <w:rPr>
                <w:rFonts w:asciiTheme="majorHAnsi" w:hAnsiTheme="majorHAnsi" w:cstheme="majorHAnsi"/>
                <w:b w:val="0"/>
                <w:bCs w:val="0"/>
              </w:rPr>
            </w:pPr>
            <w:r w:rsidRPr="002703A5">
              <w:rPr>
                <w:rFonts w:asciiTheme="majorHAnsi" w:hAnsiTheme="majorHAnsi" w:cstheme="majorHAnsi"/>
                <w:b w:val="0"/>
                <w:bCs w:val="0"/>
              </w:rPr>
              <w:t xml:space="preserve">We are seeking feedback by </w:t>
            </w:r>
            <w:r w:rsidR="00D06D84" w:rsidRPr="00D06D84">
              <w:rPr>
                <w:rFonts w:asciiTheme="majorHAnsi" w:hAnsiTheme="majorHAnsi" w:cstheme="majorHAnsi"/>
              </w:rPr>
              <w:t>20 June 2025</w:t>
            </w:r>
            <w:r w:rsidR="00D06D84">
              <w:rPr>
                <w:rFonts w:asciiTheme="majorHAnsi" w:hAnsiTheme="majorHAnsi" w:cstheme="majorHAnsi"/>
                <w:b w:val="0"/>
                <w:bCs w:val="0"/>
              </w:rPr>
              <w:t>.</w:t>
            </w:r>
          </w:p>
          <w:p w14:paraId="1DF1D74C" w14:textId="04055952" w:rsidR="00C322D4" w:rsidRPr="002703A5" w:rsidRDefault="00C322D4" w:rsidP="00AE0E17">
            <w:pPr>
              <w:spacing w:before="120" w:after="120"/>
              <w:rPr>
                <w:rFonts w:asciiTheme="majorHAnsi" w:hAnsiTheme="majorHAnsi" w:cstheme="majorHAnsi"/>
                <w:b w:val="0"/>
                <w:bCs w:val="0"/>
              </w:rPr>
            </w:pPr>
            <w:r w:rsidRPr="002703A5">
              <w:rPr>
                <w:rFonts w:asciiTheme="majorHAnsi" w:hAnsiTheme="majorHAnsi" w:cstheme="majorHAnsi"/>
                <w:b w:val="0"/>
                <w:bCs w:val="0"/>
              </w:rPr>
              <w:t xml:space="preserve">Please provide your response, by email, as a </w:t>
            </w:r>
            <w:r w:rsidRPr="00C322D4">
              <w:rPr>
                <w:rFonts w:asciiTheme="majorHAnsi" w:hAnsiTheme="majorHAnsi" w:cstheme="majorHAnsi"/>
              </w:rPr>
              <w:t>word document</w:t>
            </w:r>
            <w:r w:rsidRPr="002703A5">
              <w:rPr>
                <w:rFonts w:asciiTheme="majorHAnsi" w:hAnsiTheme="majorHAnsi" w:cstheme="majorHAnsi"/>
                <w:b w:val="0"/>
                <w:bCs w:val="0"/>
              </w:rPr>
              <w:t xml:space="preserve"> or non-protected PDF document using </w:t>
            </w:r>
            <w:r>
              <w:rPr>
                <w:rFonts w:asciiTheme="majorHAnsi" w:hAnsiTheme="majorHAnsi" w:cstheme="majorHAnsi"/>
                <w:b w:val="0"/>
                <w:bCs w:val="0"/>
              </w:rPr>
              <w:t>this template</w:t>
            </w:r>
            <w:r w:rsidRPr="002703A5">
              <w:rPr>
                <w:rFonts w:asciiTheme="majorHAnsi" w:hAnsiTheme="majorHAnsi" w:cstheme="majorHAnsi"/>
                <w:b w:val="0"/>
                <w:bCs w:val="0"/>
              </w:rPr>
              <w:t xml:space="preserve"> to </w:t>
            </w:r>
            <w:hyperlink r:id="rId11" w:history="1">
              <w:r w:rsidRPr="002703A5">
                <w:rPr>
                  <w:rStyle w:val="Hyperlink"/>
                  <w:rFonts w:asciiTheme="majorHAnsi" w:hAnsiTheme="majorHAnsi" w:cstheme="majorHAnsi"/>
                  <w:b w:val="0"/>
                  <w:bCs w:val="0"/>
                </w:rPr>
                <w:t>standardsreview@amc.org.au</w:t>
              </w:r>
            </w:hyperlink>
            <w:r w:rsidRPr="00C322D4">
              <w:rPr>
                <w:b w:val="0"/>
                <w:bCs w:val="0"/>
              </w:rPr>
              <w:t>.</w:t>
            </w:r>
          </w:p>
        </w:tc>
      </w:tr>
    </w:tbl>
    <w:p w14:paraId="21B448EA" w14:textId="3CDA6AEB" w:rsidR="00C322D4" w:rsidRDefault="00C322D4" w:rsidP="00D457F5">
      <w:pPr>
        <w:pStyle w:val="Heading2"/>
      </w:pPr>
      <w:r>
        <w:t>This template</w:t>
      </w:r>
    </w:p>
    <w:p w14:paraId="68638BF3" w14:textId="57F05587" w:rsidR="00C322D4" w:rsidRPr="00C322D4" w:rsidRDefault="00C322D4" w:rsidP="00D457F5">
      <w:pPr>
        <w:spacing w:after="120"/>
        <w:rPr>
          <w:rFonts w:asciiTheme="majorHAnsi" w:hAnsiTheme="majorHAnsi" w:cstheme="majorHAnsi"/>
          <w:lang w:val="en-US"/>
        </w:rPr>
      </w:pPr>
      <w:r w:rsidRPr="00C322D4">
        <w:rPr>
          <w:rFonts w:asciiTheme="majorHAnsi" w:hAnsiTheme="majorHAnsi" w:cstheme="majorHAnsi"/>
          <w:lang w:val="en-US"/>
        </w:rPr>
        <w:t xml:space="preserve">This template provides questions </w:t>
      </w:r>
      <w:r w:rsidR="000B7372">
        <w:rPr>
          <w:rFonts w:asciiTheme="majorHAnsi" w:hAnsiTheme="majorHAnsi" w:cstheme="majorHAnsi"/>
          <w:lang w:val="en-US"/>
        </w:rPr>
        <w:t xml:space="preserve">related to </w:t>
      </w:r>
      <w:r w:rsidRPr="00C322D4">
        <w:rPr>
          <w:rFonts w:asciiTheme="majorHAnsi" w:hAnsiTheme="majorHAnsi" w:cstheme="majorHAnsi"/>
          <w:lang w:val="en-US"/>
        </w:rPr>
        <w:t xml:space="preserve">major </w:t>
      </w:r>
      <w:r>
        <w:rPr>
          <w:rFonts w:asciiTheme="majorHAnsi" w:hAnsiTheme="majorHAnsi" w:cstheme="majorHAnsi"/>
          <w:lang w:val="en-US"/>
        </w:rPr>
        <w:t>theme</w:t>
      </w:r>
      <w:r w:rsidR="000B7372">
        <w:rPr>
          <w:rFonts w:asciiTheme="majorHAnsi" w:hAnsiTheme="majorHAnsi" w:cstheme="majorHAnsi"/>
          <w:lang w:val="en-US"/>
        </w:rPr>
        <w:t xml:space="preserve">s arising in </w:t>
      </w:r>
      <w:r w:rsidRPr="00C322D4">
        <w:rPr>
          <w:rFonts w:asciiTheme="majorHAnsi" w:hAnsiTheme="majorHAnsi" w:cstheme="majorHAnsi"/>
          <w:lang w:val="en-US"/>
        </w:rPr>
        <w:t>the standards review</w:t>
      </w:r>
      <w:r>
        <w:rPr>
          <w:rFonts w:asciiTheme="majorHAnsi" w:hAnsiTheme="majorHAnsi" w:cstheme="majorHAnsi"/>
          <w:lang w:val="en-US"/>
        </w:rPr>
        <w:t>.</w:t>
      </w:r>
      <w:r w:rsidR="00927F73">
        <w:rPr>
          <w:rFonts w:asciiTheme="majorHAnsi" w:hAnsiTheme="majorHAnsi" w:cstheme="majorHAnsi"/>
          <w:lang w:val="en-US"/>
        </w:rPr>
        <w:t xml:space="preserve"> </w:t>
      </w:r>
      <w:r w:rsidRPr="00C322D4">
        <w:rPr>
          <w:rFonts w:asciiTheme="majorHAnsi" w:hAnsiTheme="majorHAnsi" w:cstheme="majorHAnsi"/>
          <w:lang w:val="en-US"/>
        </w:rPr>
        <w:t xml:space="preserve">This template should be read in conjunction with the </w:t>
      </w:r>
      <w:r w:rsidRPr="00C322D4">
        <w:rPr>
          <w:rFonts w:asciiTheme="majorHAnsi" w:hAnsiTheme="majorHAnsi" w:cstheme="majorHAnsi"/>
          <w:b/>
          <w:lang w:val="en-US"/>
        </w:rPr>
        <w:t>Part 1</w:t>
      </w:r>
      <w:r>
        <w:rPr>
          <w:rFonts w:asciiTheme="majorHAnsi" w:hAnsiTheme="majorHAnsi" w:cstheme="majorHAnsi"/>
          <w:b/>
          <w:lang w:val="en-US"/>
        </w:rPr>
        <w:t xml:space="preserve"> -</w:t>
      </w:r>
      <w:r w:rsidRPr="00C322D4">
        <w:rPr>
          <w:rFonts w:asciiTheme="majorHAnsi" w:hAnsiTheme="majorHAnsi" w:cstheme="majorHAnsi"/>
          <w:b/>
          <w:lang w:val="en-US"/>
        </w:rPr>
        <w:t xml:space="preserve"> Consultation </w:t>
      </w:r>
      <w:r>
        <w:rPr>
          <w:rFonts w:asciiTheme="majorHAnsi" w:hAnsiTheme="majorHAnsi" w:cstheme="majorHAnsi"/>
          <w:b/>
          <w:lang w:val="en-US"/>
        </w:rPr>
        <w:t>on scope</w:t>
      </w:r>
      <w:r w:rsidR="00DA5FE8">
        <w:rPr>
          <w:rFonts w:asciiTheme="majorHAnsi" w:hAnsiTheme="majorHAnsi" w:cstheme="majorHAnsi"/>
          <w:b/>
          <w:lang w:val="en-US"/>
        </w:rPr>
        <w:t xml:space="preserve"> and direction for change</w:t>
      </w:r>
      <w:r w:rsidRPr="00C322D4">
        <w:rPr>
          <w:rFonts w:asciiTheme="majorHAnsi" w:hAnsiTheme="majorHAnsi" w:cstheme="majorHAnsi"/>
          <w:lang w:val="en-US"/>
        </w:rPr>
        <w:t>, which outlines the background and review process, along with the major drivers shaping the review.</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36"/>
      </w:tblGrid>
      <w:tr w:rsidR="000B6205" w14:paraId="5BFBD481" w14:textId="77777777" w:rsidTr="008B5BD9">
        <w:trPr>
          <w:trHeight w:val="620"/>
        </w:trPr>
        <w:tc>
          <w:tcPr>
            <w:tcW w:w="9736" w:type="dxa"/>
            <w:shd w:val="clear" w:color="auto" w:fill="CBE5F0" w:themeFill="accent2" w:themeFillTint="33"/>
          </w:tcPr>
          <w:p w14:paraId="226A1D89" w14:textId="08EEEBCF" w:rsidR="000B6205" w:rsidRDefault="000B6205" w:rsidP="000B6205">
            <w:pPr>
              <w:rPr>
                <w:rFonts w:asciiTheme="majorHAnsi" w:hAnsiTheme="majorHAnsi" w:cstheme="majorHAnsi"/>
                <w:lang w:val="en-US"/>
              </w:rPr>
            </w:pPr>
            <w:r w:rsidRPr="00424829">
              <w:rPr>
                <w:rFonts w:asciiTheme="majorHAnsi" w:hAnsiTheme="majorHAnsi" w:cstheme="majorHAnsi"/>
                <w:b/>
                <w:bCs/>
                <w:lang w:val="en-US"/>
              </w:rPr>
              <w:t xml:space="preserve">We </w:t>
            </w:r>
            <w:proofErr w:type="spellStart"/>
            <w:r w:rsidRPr="00424829">
              <w:rPr>
                <w:rFonts w:asciiTheme="majorHAnsi" w:hAnsiTheme="majorHAnsi" w:cstheme="majorHAnsi"/>
                <w:b/>
                <w:bCs/>
                <w:lang w:val="en-US"/>
              </w:rPr>
              <w:t>recognise</w:t>
            </w:r>
            <w:proofErr w:type="spellEnd"/>
            <w:r w:rsidRPr="00424829">
              <w:rPr>
                <w:rFonts w:asciiTheme="majorHAnsi" w:hAnsiTheme="majorHAnsi" w:cstheme="majorHAnsi"/>
                <w:b/>
                <w:bCs/>
                <w:lang w:val="en-US"/>
              </w:rPr>
              <w:t xml:space="preserve"> that not all questions </w:t>
            </w:r>
            <w:r>
              <w:rPr>
                <w:rFonts w:asciiTheme="majorHAnsi" w:hAnsiTheme="majorHAnsi" w:cstheme="majorHAnsi"/>
                <w:b/>
                <w:bCs/>
                <w:lang w:val="en-US"/>
              </w:rPr>
              <w:t xml:space="preserve">(either in whole or in part) </w:t>
            </w:r>
            <w:r w:rsidRPr="00424829">
              <w:rPr>
                <w:rFonts w:asciiTheme="majorHAnsi" w:hAnsiTheme="majorHAnsi" w:cstheme="majorHAnsi"/>
                <w:b/>
                <w:bCs/>
                <w:lang w:val="en-US"/>
              </w:rPr>
              <w:t>below will apply to all stakeholders, please only respond to those that are of relevance to you.</w:t>
            </w:r>
            <w:r w:rsidRPr="00C322D4">
              <w:rPr>
                <w:rFonts w:asciiTheme="majorHAnsi" w:hAnsiTheme="majorHAnsi" w:cstheme="majorHAnsi"/>
                <w:lang w:val="en-US"/>
              </w:rPr>
              <w:t xml:space="preserve"> There are spaces for general comments.</w:t>
            </w:r>
          </w:p>
        </w:tc>
      </w:tr>
    </w:tbl>
    <w:p w14:paraId="66A74ABE" w14:textId="5E166DB4" w:rsidR="00927F73" w:rsidRPr="00C322D4" w:rsidRDefault="00927F73" w:rsidP="00D457F5">
      <w:pPr>
        <w:pStyle w:val="Heading2"/>
      </w:pPr>
      <w:r w:rsidRPr="00927F73">
        <w:t>Your information</w:t>
      </w:r>
    </w:p>
    <w:tbl>
      <w:tblPr>
        <w:tblStyle w:val="TableGridLight"/>
        <w:tblW w:w="0" w:type="auto"/>
        <w:tblLook w:val="04A0" w:firstRow="1" w:lastRow="0" w:firstColumn="1" w:lastColumn="0" w:noHBand="0" w:noVBand="1"/>
      </w:tblPr>
      <w:tblGrid>
        <w:gridCol w:w="3256"/>
        <w:gridCol w:w="6480"/>
      </w:tblGrid>
      <w:tr w:rsidR="00927F73" w:rsidRPr="00927F73" w14:paraId="607B41A2" w14:textId="77777777" w:rsidTr="00927F73">
        <w:trPr>
          <w:trHeight w:val="284"/>
        </w:trPr>
        <w:tc>
          <w:tcPr>
            <w:tcW w:w="3256" w:type="dxa"/>
            <w:hideMark/>
          </w:tcPr>
          <w:p w14:paraId="4CBD3B03" w14:textId="77777777" w:rsidR="00927F73" w:rsidRPr="00927F73" w:rsidRDefault="00927F73">
            <w:pPr>
              <w:spacing w:before="120" w:after="120" w:line="240" w:lineRule="auto"/>
              <w:rPr>
                <w:rFonts w:asciiTheme="majorHAnsi" w:eastAsia="Malgun Gothic" w:hAnsiTheme="majorHAnsi" w:cstheme="majorHAnsi"/>
                <w:color w:val="auto"/>
              </w:rPr>
            </w:pPr>
            <w:r w:rsidRPr="00927F73">
              <w:rPr>
                <w:rFonts w:asciiTheme="majorHAnsi" w:eastAsia="Malgun Gothic" w:hAnsiTheme="majorHAnsi" w:cstheme="majorHAnsi"/>
              </w:rPr>
              <w:t>Organisation (if relevant)</w:t>
            </w:r>
          </w:p>
        </w:tc>
        <w:tc>
          <w:tcPr>
            <w:tcW w:w="6480" w:type="dxa"/>
          </w:tcPr>
          <w:p w14:paraId="128DAEE5" w14:textId="77777777" w:rsidR="00927F73" w:rsidRPr="00927F73" w:rsidRDefault="00927F73">
            <w:pPr>
              <w:spacing w:before="120" w:after="120" w:line="240" w:lineRule="auto"/>
              <w:rPr>
                <w:rFonts w:asciiTheme="majorHAnsi" w:eastAsia="Malgun Gothic" w:hAnsiTheme="majorHAnsi" w:cstheme="majorHAnsi"/>
              </w:rPr>
            </w:pPr>
          </w:p>
        </w:tc>
      </w:tr>
      <w:tr w:rsidR="00927F73" w:rsidRPr="00927F73" w14:paraId="10151BF3" w14:textId="77777777" w:rsidTr="00927F73">
        <w:trPr>
          <w:trHeight w:val="284"/>
        </w:trPr>
        <w:tc>
          <w:tcPr>
            <w:tcW w:w="3256" w:type="dxa"/>
            <w:hideMark/>
          </w:tcPr>
          <w:p w14:paraId="7391D7C3" w14:textId="77777777" w:rsidR="00927F73" w:rsidRPr="00927F73" w:rsidRDefault="00927F73">
            <w:pPr>
              <w:spacing w:before="120" w:after="120" w:line="240" w:lineRule="auto"/>
              <w:rPr>
                <w:rFonts w:asciiTheme="majorHAnsi" w:eastAsia="Malgun Gothic" w:hAnsiTheme="majorHAnsi" w:cstheme="majorHAnsi"/>
              </w:rPr>
            </w:pPr>
            <w:r w:rsidRPr="00927F73">
              <w:rPr>
                <w:rFonts w:asciiTheme="majorHAnsi" w:eastAsia="Malgun Gothic" w:hAnsiTheme="majorHAnsi" w:cstheme="majorHAnsi"/>
              </w:rPr>
              <w:t>Name</w:t>
            </w:r>
          </w:p>
        </w:tc>
        <w:tc>
          <w:tcPr>
            <w:tcW w:w="6480" w:type="dxa"/>
          </w:tcPr>
          <w:p w14:paraId="3D0F53F8" w14:textId="77777777" w:rsidR="00927F73" w:rsidRPr="00927F73" w:rsidRDefault="00927F73">
            <w:pPr>
              <w:spacing w:before="120" w:after="120" w:line="240" w:lineRule="auto"/>
              <w:rPr>
                <w:rFonts w:asciiTheme="majorHAnsi" w:eastAsia="Malgun Gothic" w:hAnsiTheme="majorHAnsi" w:cstheme="majorHAnsi"/>
              </w:rPr>
            </w:pPr>
          </w:p>
        </w:tc>
      </w:tr>
      <w:tr w:rsidR="00927F73" w:rsidRPr="00927F73" w14:paraId="338021B7" w14:textId="77777777" w:rsidTr="00927F73">
        <w:trPr>
          <w:trHeight w:val="284"/>
        </w:trPr>
        <w:tc>
          <w:tcPr>
            <w:tcW w:w="3256" w:type="dxa"/>
            <w:hideMark/>
          </w:tcPr>
          <w:p w14:paraId="14DDFE5D" w14:textId="77777777" w:rsidR="00927F73" w:rsidRPr="00927F73" w:rsidRDefault="00927F73">
            <w:pPr>
              <w:spacing w:before="120" w:after="120" w:line="240" w:lineRule="auto"/>
              <w:rPr>
                <w:rFonts w:asciiTheme="majorHAnsi" w:eastAsia="Malgun Gothic" w:hAnsiTheme="majorHAnsi" w:cstheme="majorHAnsi"/>
              </w:rPr>
            </w:pPr>
            <w:r w:rsidRPr="00927F73">
              <w:rPr>
                <w:rFonts w:asciiTheme="majorHAnsi" w:eastAsia="Malgun Gothic" w:hAnsiTheme="majorHAnsi" w:cstheme="majorHAnsi"/>
              </w:rPr>
              <w:t xml:space="preserve">Position </w:t>
            </w:r>
          </w:p>
        </w:tc>
        <w:tc>
          <w:tcPr>
            <w:tcW w:w="6480" w:type="dxa"/>
          </w:tcPr>
          <w:p w14:paraId="2373FB65" w14:textId="77777777" w:rsidR="00927F73" w:rsidRPr="00927F73" w:rsidRDefault="00927F73">
            <w:pPr>
              <w:spacing w:before="120" w:after="120" w:line="240" w:lineRule="auto"/>
              <w:rPr>
                <w:rFonts w:asciiTheme="majorHAnsi" w:eastAsia="Malgun Gothic" w:hAnsiTheme="majorHAnsi" w:cstheme="majorHAnsi"/>
              </w:rPr>
            </w:pPr>
          </w:p>
        </w:tc>
      </w:tr>
      <w:tr w:rsidR="00927F73" w:rsidRPr="00927F73" w14:paraId="0ABB4AB3" w14:textId="77777777" w:rsidTr="00927F73">
        <w:trPr>
          <w:trHeight w:val="284"/>
        </w:trPr>
        <w:tc>
          <w:tcPr>
            <w:tcW w:w="3256" w:type="dxa"/>
            <w:hideMark/>
          </w:tcPr>
          <w:p w14:paraId="559A4305" w14:textId="0742B721" w:rsidR="00927F73" w:rsidRPr="00927F73" w:rsidRDefault="00927F73">
            <w:pPr>
              <w:spacing w:before="120" w:after="120" w:line="240" w:lineRule="auto"/>
              <w:rPr>
                <w:rFonts w:asciiTheme="majorHAnsi" w:eastAsia="Malgun Gothic" w:hAnsiTheme="majorHAnsi" w:cstheme="majorHAnsi"/>
              </w:rPr>
            </w:pPr>
            <w:r w:rsidRPr="00927F73">
              <w:rPr>
                <w:rFonts w:asciiTheme="majorHAnsi" w:eastAsia="Malgun Gothic" w:hAnsiTheme="majorHAnsi" w:cstheme="majorHAnsi"/>
              </w:rPr>
              <w:t>Location (State/Territory</w:t>
            </w:r>
            <w:r>
              <w:rPr>
                <w:rFonts w:asciiTheme="majorHAnsi" w:eastAsia="Malgun Gothic" w:hAnsiTheme="majorHAnsi" w:cstheme="majorHAnsi"/>
              </w:rPr>
              <w:t>/Region</w:t>
            </w:r>
            <w:r w:rsidRPr="00927F73">
              <w:rPr>
                <w:rFonts w:asciiTheme="majorHAnsi" w:eastAsia="Malgun Gothic" w:hAnsiTheme="majorHAnsi" w:cstheme="majorHAnsi"/>
              </w:rPr>
              <w:t>)</w:t>
            </w:r>
          </w:p>
        </w:tc>
        <w:tc>
          <w:tcPr>
            <w:tcW w:w="6480" w:type="dxa"/>
          </w:tcPr>
          <w:p w14:paraId="1A09F2FB" w14:textId="77777777" w:rsidR="00927F73" w:rsidRPr="00927F73" w:rsidRDefault="00927F73">
            <w:pPr>
              <w:spacing w:before="120" w:after="120" w:line="240" w:lineRule="auto"/>
              <w:rPr>
                <w:rFonts w:asciiTheme="majorHAnsi" w:eastAsia="Malgun Gothic" w:hAnsiTheme="majorHAnsi" w:cstheme="majorHAnsi"/>
              </w:rPr>
            </w:pPr>
          </w:p>
        </w:tc>
      </w:tr>
      <w:tr w:rsidR="00927F73" w:rsidRPr="00927F73" w14:paraId="58BF744B" w14:textId="77777777" w:rsidTr="00927F73">
        <w:trPr>
          <w:trHeight w:val="284"/>
        </w:trPr>
        <w:tc>
          <w:tcPr>
            <w:tcW w:w="3256" w:type="dxa"/>
            <w:hideMark/>
          </w:tcPr>
          <w:p w14:paraId="4E2D5B64" w14:textId="77777777" w:rsidR="00927F73" w:rsidRPr="00927F73" w:rsidRDefault="00927F73">
            <w:pPr>
              <w:spacing w:before="120" w:after="120" w:line="240" w:lineRule="auto"/>
              <w:rPr>
                <w:rFonts w:asciiTheme="majorHAnsi" w:eastAsia="Malgun Gothic" w:hAnsiTheme="majorHAnsi" w:cstheme="majorHAnsi"/>
              </w:rPr>
            </w:pPr>
            <w:r w:rsidRPr="00927F73">
              <w:rPr>
                <w:rFonts w:asciiTheme="majorHAnsi" w:eastAsia="Malgun Gothic" w:hAnsiTheme="majorHAnsi" w:cstheme="majorHAnsi"/>
              </w:rPr>
              <w:t>Email</w:t>
            </w:r>
          </w:p>
        </w:tc>
        <w:tc>
          <w:tcPr>
            <w:tcW w:w="6480" w:type="dxa"/>
          </w:tcPr>
          <w:p w14:paraId="3D17E52B" w14:textId="77777777" w:rsidR="00927F73" w:rsidRPr="00927F73" w:rsidRDefault="00927F73">
            <w:pPr>
              <w:spacing w:before="120" w:after="120" w:line="240" w:lineRule="auto"/>
              <w:rPr>
                <w:rFonts w:asciiTheme="majorHAnsi" w:eastAsia="Malgun Gothic" w:hAnsiTheme="majorHAnsi" w:cstheme="majorHAnsi"/>
              </w:rPr>
            </w:pPr>
          </w:p>
        </w:tc>
      </w:tr>
      <w:tr w:rsidR="00927F73" w:rsidRPr="00927F73" w14:paraId="60EAB3CD" w14:textId="77777777" w:rsidTr="00927F73">
        <w:trPr>
          <w:trHeight w:val="284"/>
        </w:trPr>
        <w:tc>
          <w:tcPr>
            <w:tcW w:w="3256" w:type="dxa"/>
            <w:hideMark/>
          </w:tcPr>
          <w:p w14:paraId="43DD3AA3" w14:textId="77777777" w:rsidR="00927F73" w:rsidRPr="00927F73" w:rsidRDefault="00927F73">
            <w:pPr>
              <w:spacing w:before="120" w:after="120" w:line="240" w:lineRule="auto"/>
              <w:rPr>
                <w:rFonts w:asciiTheme="majorHAnsi" w:eastAsia="Malgun Gothic" w:hAnsiTheme="majorHAnsi" w:cstheme="majorHAnsi"/>
              </w:rPr>
            </w:pPr>
            <w:r w:rsidRPr="00927F73">
              <w:rPr>
                <w:rFonts w:asciiTheme="majorHAnsi" w:eastAsia="Malgun Gothic" w:hAnsiTheme="majorHAnsi" w:cstheme="majorHAnsi"/>
              </w:rPr>
              <w:t>Telephone number</w:t>
            </w:r>
          </w:p>
        </w:tc>
        <w:tc>
          <w:tcPr>
            <w:tcW w:w="6480" w:type="dxa"/>
          </w:tcPr>
          <w:p w14:paraId="191F4D71" w14:textId="77777777" w:rsidR="00927F73" w:rsidRPr="00927F73" w:rsidRDefault="00927F73">
            <w:pPr>
              <w:spacing w:before="120" w:after="120" w:line="240" w:lineRule="auto"/>
              <w:rPr>
                <w:rFonts w:asciiTheme="majorHAnsi" w:eastAsia="Malgun Gothic" w:hAnsiTheme="majorHAnsi" w:cstheme="majorHAnsi"/>
              </w:rPr>
            </w:pPr>
          </w:p>
        </w:tc>
      </w:tr>
      <w:tr w:rsidR="0031289B" w:rsidRPr="00927F73" w14:paraId="471C4B18" w14:textId="77777777" w:rsidTr="00927F73">
        <w:trPr>
          <w:trHeight w:val="284"/>
        </w:trPr>
        <w:tc>
          <w:tcPr>
            <w:tcW w:w="3256" w:type="dxa"/>
          </w:tcPr>
          <w:p w14:paraId="78F34DAD" w14:textId="39FD7D5F" w:rsidR="0031289B" w:rsidRPr="00927F73" w:rsidRDefault="0031289B">
            <w:pPr>
              <w:spacing w:before="120" w:after="120" w:line="240" w:lineRule="auto"/>
              <w:rPr>
                <w:rFonts w:asciiTheme="majorHAnsi" w:eastAsia="Malgun Gothic" w:hAnsiTheme="majorHAnsi" w:cstheme="majorHAnsi"/>
              </w:rPr>
            </w:pPr>
            <w:r>
              <w:rPr>
                <w:rFonts w:asciiTheme="majorHAnsi" w:eastAsia="Malgun Gothic" w:hAnsiTheme="majorHAnsi" w:cstheme="majorHAnsi"/>
              </w:rPr>
              <w:t>I consent to my response being published on the AMC’s website</w:t>
            </w:r>
          </w:p>
        </w:tc>
        <w:tc>
          <w:tcPr>
            <w:tcW w:w="6480" w:type="dxa"/>
          </w:tcPr>
          <w:p w14:paraId="28F7D7BE" w14:textId="77777777" w:rsidR="0031289B" w:rsidRPr="00927F73" w:rsidRDefault="0031289B">
            <w:pPr>
              <w:spacing w:before="120" w:after="120" w:line="240" w:lineRule="auto"/>
              <w:rPr>
                <w:rFonts w:asciiTheme="majorHAnsi" w:eastAsia="Malgun Gothic" w:hAnsiTheme="majorHAnsi" w:cstheme="majorHAnsi"/>
              </w:rPr>
            </w:pPr>
          </w:p>
        </w:tc>
      </w:tr>
    </w:tbl>
    <w:p w14:paraId="07AF7BF8" w14:textId="3F20A179" w:rsidR="000B4564" w:rsidRDefault="000B4564" w:rsidP="00C322D4">
      <w:pPr>
        <w:rPr>
          <w:szCs w:val="22"/>
        </w:rPr>
      </w:pPr>
    </w:p>
    <w:p w14:paraId="2C22A7E5" w14:textId="77777777" w:rsidR="008B5BD9" w:rsidRDefault="008B5BD9" w:rsidP="00C322D4">
      <w:pPr>
        <w:rPr>
          <w:szCs w:val="22"/>
        </w:rPr>
      </w:pPr>
    </w:p>
    <w:p w14:paraId="215A2758" w14:textId="75BA37E7" w:rsidR="00927F73" w:rsidRDefault="000B7372" w:rsidP="000B7372">
      <w:pPr>
        <w:pStyle w:val="Heading2"/>
      </w:pPr>
      <w:r>
        <w:lastRenderedPageBreak/>
        <w:t>Consultation questions</w:t>
      </w:r>
    </w:p>
    <w:p w14:paraId="3FF197DC" w14:textId="17AE9D75" w:rsidR="00975360" w:rsidRDefault="00F44291" w:rsidP="00EF0AAC">
      <w:pPr>
        <w:rPr>
          <w:rFonts w:asciiTheme="majorHAnsi" w:hAnsiTheme="majorHAnsi" w:cstheme="majorHAnsi"/>
          <w:bCs/>
          <w:szCs w:val="22"/>
          <w:lang w:val="en-US"/>
        </w:rPr>
      </w:pPr>
      <w:r w:rsidRPr="00F44291">
        <w:rPr>
          <w:rFonts w:asciiTheme="majorHAnsi" w:hAnsiTheme="majorHAnsi" w:cstheme="majorHAnsi"/>
          <w:szCs w:val="22"/>
        </w:rPr>
        <w:t xml:space="preserve">The themes discussed </w:t>
      </w:r>
      <w:r w:rsidRPr="00FC5759">
        <w:rPr>
          <w:rFonts w:asciiTheme="majorHAnsi" w:hAnsiTheme="majorHAnsi" w:cstheme="majorHAnsi"/>
          <w:szCs w:val="22"/>
        </w:rPr>
        <w:t xml:space="preserve">in </w:t>
      </w:r>
      <w:r w:rsidR="00FC5759" w:rsidRPr="00FC5759">
        <w:rPr>
          <w:rFonts w:asciiTheme="majorHAnsi" w:hAnsiTheme="majorHAnsi" w:cstheme="majorHAnsi"/>
          <w:szCs w:val="22"/>
          <w:lang w:val="en-US"/>
        </w:rPr>
        <w:t>the consultation paper cover</w:t>
      </w:r>
      <w:r w:rsidRPr="00FC5759">
        <w:rPr>
          <w:rFonts w:asciiTheme="majorHAnsi" w:hAnsiTheme="majorHAnsi" w:cstheme="majorHAnsi"/>
          <w:szCs w:val="22"/>
          <w:lang w:val="en-US"/>
        </w:rPr>
        <w:t xml:space="preserve"> the entirety of the standards</w:t>
      </w:r>
      <w:r w:rsidR="00975360" w:rsidRPr="00FC5759">
        <w:rPr>
          <w:rFonts w:asciiTheme="majorHAnsi" w:hAnsiTheme="majorHAnsi" w:cstheme="majorHAnsi"/>
          <w:szCs w:val="22"/>
          <w:lang w:val="en-US"/>
        </w:rPr>
        <w:t>, each theme</w:t>
      </w:r>
      <w:r w:rsidR="00975360">
        <w:rPr>
          <w:rFonts w:asciiTheme="majorHAnsi" w:hAnsiTheme="majorHAnsi" w:cstheme="majorHAnsi"/>
          <w:bCs/>
          <w:szCs w:val="22"/>
          <w:lang w:val="en-US"/>
        </w:rPr>
        <w:t xml:space="preserve"> fits into one or </w:t>
      </w:r>
      <w:proofErr w:type="gramStart"/>
      <w:r w:rsidR="00975360">
        <w:rPr>
          <w:rFonts w:asciiTheme="majorHAnsi" w:hAnsiTheme="majorHAnsi" w:cstheme="majorHAnsi"/>
          <w:bCs/>
          <w:szCs w:val="22"/>
          <w:lang w:val="en-US"/>
        </w:rPr>
        <w:t xml:space="preserve">both </w:t>
      </w:r>
      <w:r w:rsidR="005C1201">
        <w:rPr>
          <w:rFonts w:asciiTheme="majorHAnsi" w:hAnsiTheme="majorHAnsi" w:cstheme="majorHAnsi"/>
          <w:bCs/>
          <w:szCs w:val="22"/>
          <w:lang w:val="en-US"/>
        </w:rPr>
        <w:t xml:space="preserve">of the </w:t>
      </w:r>
      <w:r w:rsidR="00975360">
        <w:rPr>
          <w:rFonts w:asciiTheme="majorHAnsi" w:hAnsiTheme="majorHAnsi" w:cstheme="majorHAnsi"/>
          <w:bCs/>
          <w:szCs w:val="22"/>
          <w:lang w:val="en-US"/>
        </w:rPr>
        <w:t>key</w:t>
      </w:r>
      <w:proofErr w:type="gramEnd"/>
      <w:r w:rsidR="00975360">
        <w:rPr>
          <w:rFonts w:asciiTheme="majorHAnsi" w:hAnsiTheme="majorHAnsi" w:cstheme="majorHAnsi"/>
          <w:bCs/>
          <w:szCs w:val="22"/>
          <w:lang w:val="en-US"/>
        </w:rPr>
        <w:t xml:space="preserve"> aims of the review:</w:t>
      </w:r>
    </w:p>
    <w:p w14:paraId="156A2D11" w14:textId="5CB3037B" w:rsidR="00975360" w:rsidRPr="00975360" w:rsidRDefault="000259DD" w:rsidP="00D06D84">
      <w:pPr>
        <w:numPr>
          <w:ilvl w:val="0"/>
          <w:numId w:val="6"/>
        </w:numPr>
        <w:rPr>
          <w:rFonts w:asciiTheme="majorHAnsi" w:hAnsiTheme="majorHAnsi" w:cstheme="majorHAnsi"/>
          <w:bCs/>
          <w:szCs w:val="22"/>
        </w:rPr>
      </w:pPr>
      <w:r>
        <w:rPr>
          <w:rFonts w:asciiTheme="majorHAnsi" w:hAnsiTheme="majorHAnsi" w:cstheme="majorHAnsi"/>
          <w:bCs/>
          <w:szCs w:val="22"/>
        </w:rPr>
        <w:t>Education and t</w:t>
      </w:r>
      <w:r w:rsidR="00975360" w:rsidRPr="00975360">
        <w:rPr>
          <w:rFonts w:asciiTheme="majorHAnsi" w:hAnsiTheme="majorHAnsi" w:cstheme="majorHAnsi"/>
          <w:bCs/>
          <w:szCs w:val="22"/>
        </w:rPr>
        <w:t>raining programs responsive to community needs</w:t>
      </w:r>
    </w:p>
    <w:p w14:paraId="7A948365" w14:textId="05736FF5" w:rsidR="00EF0AAC" w:rsidRPr="00A30549" w:rsidRDefault="00975360" w:rsidP="00D06D84">
      <w:pPr>
        <w:numPr>
          <w:ilvl w:val="0"/>
          <w:numId w:val="6"/>
        </w:numPr>
        <w:spacing w:after="240"/>
        <w:rPr>
          <w:rFonts w:eastAsia="Aptos"/>
          <w:color w:val="auto"/>
          <w:kern w:val="2"/>
          <w:szCs w:val="22"/>
          <w14:ligatures w14:val="standardContextual"/>
        </w:rPr>
      </w:pPr>
      <w:r w:rsidRPr="00975360">
        <w:rPr>
          <w:rFonts w:asciiTheme="majorHAnsi" w:hAnsiTheme="majorHAnsi" w:cstheme="majorHAnsi"/>
          <w:bCs/>
          <w:szCs w:val="22"/>
        </w:rPr>
        <w:t>Promoting/protecting high quality training that supports trainee and supervisor wellbeing</w:t>
      </w:r>
    </w:p>
    <w:tbl>
      <w:tblPr>
        <w:tblStyle w:val="TableGrid1"/>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736"/>
      </w:tblGrid>
      <w:tr w:rsidR="00975360" w:rsidRPr="00975360" w14:paraId="3B09CFA7" w14:textId="77777777" w:rsidTr="006B69E9">
        <w:tc>
          <w:tcPr>
            <w:tcW w:w="5000" w:type="pct"/>
            <w:shd w:val="clear" w:color="auto" w:fill="2C3E50" w:themeFill="accent1"/>
          </w:tcPr>
          <w:p w14:paraId="21C63B45" w14:textId="7312FDAF" w:rsidR="00975360" w:rsidRPr="00975360" w:rsidRDefault="00975360" w:rsidP="00975360">
            <w:pPr>
              <w:spacing w:before="60" w:after="60"/>
              <w:rPr>
                <w:rFonts w:eastAsia="Calibri"/>
                <w:b/>
                <w:color w:val="FFFFFF"/>
                <w:szCs w:val="22"/>
              </w:rPr>
            </w:pPr>
            <w:r w:rsidRPr="00975360">
              <w:rPr>
                <w:rFonts w:eastAsia="Calibri"/>
                <w:b/>
                <w:color w:val="FFFFFF"/>
                <w:szCs w:val="22"/>
              </w:rPr>
              <w:t>Questions relating to</w:t>
            </w:r>
            <w:r w:rsidRPr="00FC5759">
              <w:rPr>
                <w:rFonts w:eastAsia="Calibri"/>
                <w:b/>
                <w:color w:val="FFFFFF"/>
                <w:szCs w:val="22"/>
              </w:rPr>
              <w:t xml:space="preserve"> the</w:t>
            </w:r>
            <w:r w:rsidRPr="00DA5FE8">
              <w:rPr>
                <w:rFonts w:eastAsia="Calibri"/>
                <w:b/>
                <w:color w:val="FFFFFF"/>
                <w:szCs w:val="22"/>
              </w:rPr>
              <w:t xml:space="preserve"> </w:t>
            </w:r>
            <w:r w:rsidRPr="00FC5759">
              <w:rPr>
                <w:rFonts w:eastAsia="Calibri"/>
                <w:b/>
                <w:color w:val="FFFFFF"/>
                <w:szCs w:val="22"/>
                <w:u w:val="single"/>
              </w:rPr>
              <w:t>standards</w:t>
            </w:r>
            <w:r w:rsidRPr="00975360">
              <w:rPr>
                <w:rFonts w:eastAsia="Calibri"/>
                <w:b/>
                <w:color w:val="FFFFFF"/>
                <w:szCs w:val="22"/>
              </w:rPr>
              <w:t xml:space="preserve"> for specialist medical programs</w:t>
            </w:r>
          </w:p>
        </w:tc>
      </w:tr>
      <w:tr w:rsidR="00975360" w:rsidRPr="00975360" w14:paraId="03C0AC9A" w14:textId="77777777" w:rsidTr="006B69E9">
        <w:tc>
          <w:tcPr>
            <w:tcW w:w="5000" w:type="pct"/>
            <w:shd w:val="clear" w:color="auto" w:fill="CBE5F0" w:themeFill="accent2" w:themeFillTint="33"/>
          </w:tcPr>
          <w:p w14:paraId="273627B1" w14:textId="32C257DE" w:rsidR="00A82BDC" w:rsidRPr="00A82BDC" w:rsidRDefault="00975360" w:rsidP="002B1498">
            <w:pPr>
              <w:numPr>
                <w:ilvl w:val="0"/>
                <w:numId w:val="5"/>
              </w:numPr>
              <w:spacing w:before="60" w:after="240" w:line="240" w:lineRule="auto"/>
              <w:jc w:val="both"/>
              <w:rPr>
                <w:rFonts w:eastAsia="Aptos"/>
                <w:b/>
                <w:color w:val="auto"/>
                <w:szCs w:val="22"/>
              </w:rPr>
            </w:pPr>
            <w:r w:rsidRPr="00A77807">
              <w:rPr>
                <w:rFonts w:eastAsia="Aptos"/>
                <w:b/>
                <w:color w:val="auto"/>
                <w:szCs w:val="22"/>
              </w:rPr>
              <w:t>College inclusion of varied perspectives, experiences and expertise</w:t>
            </w:r>
          </w:p>
          <w:p w14:paraId="3687687F" w14:textId="096A3748" w:rsidR="00975360" w:rsidRPr="00A77807" w:rsidRDefault="00A77807" w:rsidP="002B1498">
            <w:pPr>
              <w:pStyle w:val="ListParagraph"/>
              <w:spacing w:before="60" w:after="240" w:line="240" w:lineRule="auto"/>
              <w:ind w:left="880" w:hanging="410"/>
              <w:contextualSpacing w:val="0"/>
              <w:jc w:val="both"/>
              <w:rPr>
                <w:rFonts w:eastAsia="Aptos"/>
                <w:color w:val="auto"/>
                <w:szCs w:val="22"/>
              </w:rPr>
            </w:pPr>
            <w:r w:rsidRPr="00A77807">
              <w:rPr>
                <w:rFonts w:eastAsia="Aptos"/>
                <w:color w:val="auto"/>
                <w:szCs w:val="22"/>
              </w:rPr>
              <w:t xml:space="preserve">1A. </w:t>
            </w:r>
            <w:r w:rsidR="00975360" w:rsidRPr="00A77807">
              <w:rPr>
                <w:rFonts w:eastAsia="Cambria"/>
                <w:color w:val="auto"/>
                <w:szCs w:val="22"/>
                <w:lang w:eastAsia="en-AU"/>
              </w:rPr>
              <w:t>What</w:t>
            </w:r>
            <w:r w:rsidR="00975360" w:rsidRPr="00A77807">
              <w:rPr>
                <w:rFonts w:eastAsia="Aptos"/>
                <w:color w:val="auto"/>
                <w:szCs w:val="22"/>
              </w:rPr>
              <w:t xml:space="preserve"> </w:t>
            </w:r>
            <w:r w:rsidR="00BA2EDE" w:rsidRPr="00A77807">
              <w:rPr>
                <w:rFonts w:eastAsia="Aptos"/>
                <w:color w:val="auto"/>
                <w:szCs w:val="22"/>
              </w:rPr>
              <w:t xml:space="preserve">are the potential barriers for colleges to provide </w:t>
            </w:r>
            <w:r w:rsidR="00975360" w:rsidRPr="00A77807">
              <w:rPr>
                <w:rFonts w:eastAsia="Aptos"/>
                <w:color w:val="auto"/>
                <w:szCs w:val="22"/>
              </w:rPr>
              <w:t>evidence to demonstrate who has a meaningful voice in governance and decision</w:t>
            </w:r>
            <w:r w:rsidR="00F95135" w:rsidRPr="00A77807">
              <w:rPr>
                <w:rFonts w:eastAsia="Aptos"/>
                <w:color w:val="auto"/>
                <w:szCs w:val="22"/>
              </w:rPr>
              <w:t>-</w:t>
            </w:r>
            <w:r w:rsidR="00975360" w:rsidRPr="00A77807">
              <w:rPr>
                <w:rFonts w:eastAsia="Aptos"/>
                <w:color w:val="auto"/>
                <w:szCs w:val="22"/>
              </w:rPr>
              <w:t>making</w:t>
            </w:r>
            <w:r w:rsidR="00D45B17" w:rsidRPr="00A77807">
              <w:rPr>
                <w:rFonts w:eastAsia="Aptos"/>
                <w:color w:val="auto"/>
                <w:szCs w:val="22"/>
              </w:rPr>
              <w:t xml:space="preserve"> e.g. meaningful trainee representation</w:t>
            </w:r>
            <w:r w:rsidR="00975360" w:rsidRPr="00A77807">
              <w:rPr>
                <w:rFonts w:eastAsia="Aptos"/>
                <w:color w:val="auto"/>
                <w:szCs w:val="22"/>
              </w:rPr>
              <w:t>?</w:t>
            </w:r>
          </w:p>
        </w:tc>
      </w:tr>
      <w:tr w:rsidR="00A77807" w:rsidRPr="00975360" w14:paraId="3925F9B5" w14:textId="77777777" w:rsidTr="006B69E9">
        <w:tc>
          <w:tcPr>
            <w:tcW w:w="5000" w:type="pct"/>
          </w:tcPr>
          <w:p w14:paraId="3DEC9BE8" w14:textId="6B2E7BD1" w:rsidR="00A77807" w:rsidRPr="00A77807" w:rsidRDefault="00A77807" w:rsidP="00A77807">
            <w:pPr>
              <w:spacing w:before="60" w:after="60" w:line="240" w:lineRule="auto"/>
              <w:rPr>
                <w:rFonts w:eastAsia="Aptos"/>
                <w:b/>
                <w:color w:val="auto"/>
                <w:szCs w:val="22"/>
              </w:rPr>
            </w:pPr>
          </w:p>
        </w:tc>
      </w:tr>
      <w:tr w:rsidR="00A77807" w:rsidRPr="00975360" w14:paraId="23CCB746" w14:textId="77777777" w:rsidTr="006B69E9">
        <w:tc>
          <w:tcPr>
            <w:tcW w:w="5000" w:type="pct"/>
            <w:shd w:val="clear" w:color="auto" w:fill="CBE5F0" w:themeFill="accent2" w:themeFillTint="33"/>
          </w:tcPr>
          <w:p w14:paraId="18021AD9" w14:textId="347CB1DA" w:rsidR="00A77807" w:rsidRPr="00A77807" w:rsidRDefault="00A77807" w:rsidP="00A77807">
            <w:pPr>
              <w:pStyle w:val="ListParagraph"/>
              <w:spacing w:before="60" w:after="60" w:line="240" w:lineRule="auto"/>
              <w:ind w:left="880" w:hanging="410"/>
              <w:contextualSpacing w:val="0"/>
              <w:jc w:val="both"/>
              <w:rPr>
                <w:rFonts w:eastAsia="Aptos"/>
                <w:color w:val="auto"/>
                <w:szCs w:val="22"/>
              </w:rPr>
            </w:pPr>
            <w:r w:rsidRPr="00A77807">
              <w:rPr>
                <w:rFonts w:eastAsia="Aptos"/>
                <w:color w:val="auto"/>
                <w:szCs w:val="22"/>
              </w:rPr>
              <w:t xml:space="preserve">1B. </w:t>
            </w:r>
            <w:r w:rsidRPr="00A77807">
              <w:rPr>
                <w:rFonts w:eastAsia="Cambria"/>
                <w:color w:val="auto"/>
                <w:szCs w:val="22"/>
                <w:lang w:eastAsia="en-AU"/>
              </w:rPr>
              <w:t>How</w:t>
            </w:r>
            <w:r w:rsidRPr="00A77807">
              <w:rPr>
                <w:rFonts w:eastAsia="Aptos"/>
                <w:color w:val="auto"/>
                <w:szCs w:val="22"/>
              </w:rPr>
              <w:t xml:space="preserve"> could the standards increase emphasis on the contribution of Aboriginal and/or Torres Strait Islander and Māori people and consumers as experts in their experiences?</w:t>
            </w:r>
          </w:p>
        </w:tc>
      </w:tr>
      <w:tr w:rsidR="00A77807" w:rsidRPr="00975360" w14:paraId="7068FCDF" w14:textId="77777777" w:rsidTr="006B69E9">
        <w:tc>
          <w:tcPr>
            <w:tcW w:w="5000" w:type="pct"/>
            <w:shd w:val="clear" w:color="auto" w:fill="auto"/>
          </w:tcPr>
          <w:p w14:paraId="0AA4D416" w14:textId="77777777" w:rsidR="00A77807" w:rsidRPr="00A77807" w:rsidRDefault="00A77807" w:rsidP="00A77807">
            <w:pPr>
              <w:spacing w:before="60" w:after="60" w:line="240" w:lineRule="auto"/>
              <w:jc w:val="both"/>
              <w:rPr>
                <w:rFonts w:eastAsia="Aptos"/>
                <w:color w:val="auto"/>
                <w:szCs w:val="22"/>
              </w:rPr>
            </w:pPr>
          </w:p>
        </w:tc>
      </w:tr>
      <w:tr w:rsidR="00A77807" w:rsidRPr="00975360" w14:paraId="5B21F87A" w14:textId="77777777" w:rsidTr="006B69E9">
        <w:tc>
          <w:tcPr>
            <w:tcW w:w="5000" w:type="pct"/>
            <w:shd w:val="clear" w:color="auto" w:fill="CBE5F0" w:themeFill="accent2" w:themeFillTint="33"/>
          </w:tcPr>
          <w:p w14:paraId="2E826323" w14:textId="45714793" w:rsidR="00A77807" w:rsidRPr="00A77807" w:rsidRDefault="00A77807" w:rsidP="00A77807">
            <w:pPr>
              <w:pStyle w:val="ListParagraph"/>
              <w:spacing w:before="60" w:after="60" w:line="240" w:lineRule="auto"/>
              <w:ind w:left="880" w:hanging="410"/>
              <w:contextualSpacing w:val="0"/>
              <w:jc w:val="both"/>
              <w:rPr>
                <w:rFonts w:eastAsia="Aptos"/>
                <w:b/>
                <w:color w:val="auto"/>
                <w:szCs w:val="22"/>
              </w:rPr>
            </w:pPr>
            <w:r w:rsidRPr="00A77807">
              <w:rPr>
                <w:rFonts w:eastAsia="Aptos"/>
                <w:color w:val="auto"/>
                <w:szCs w:val="22"/>
              </w:rPr>
              <w:t>1C. What do you think are the opportunities and challenges for colleges in meeting strengthened standards? What are the expectations and measures that the standards should articulate?</w:t>
            </w:r>
          </w:p>
        </w:tc>
      </w:tr>
      <w:tr w:rsidR="00975360" w:rsidRPr="00975360" w14:paraId="1B957662" w14:textId="77777777" w:rsidTr="006B69E9">
        <w:tc>
          <w:tcPr>
            <w:tcW w:w="5000" w:type="pct"/>
          </w:tcPr>
          <w:p w14:paraId="11AA48F8" w14:textId="0FCA9275" w:rsidR="00975360" w:rsidRPr="00975360" w:rsidRDefault="00975360" w:rsidP="00A77807">
            <w:pPr>
              <w:spacing w:before="60" w:after="60"/>
              <w:rPr>
                <w:rFonts w:eastAsia="Calibri"/>
                <w:color w:val="000000"/>
                <w:szCs w:val="22"/>
              </w:rPr>
            </w:pPr>
          </w:p>
        </w:tc>
      </w:tr>
      <w:tr w:rsidR="00975360" w:rsidRPr="00975360" w14:paraId="4DBC80CA" w14:textId="77777777" w:rsidTr="006B69E9">
        <w:tc>
          <w:tcPr>
            <w:tcW w:w="5000" w:type="pct"/>
            <w:shd w:val="clear" w:color="auto" w:fill="CBE5F0" w:themeFill="accent2" w:themeFillTint="33"/>
          </w:tcPr>
          <w:p w14:paraId="3238D495" w14:textId="037BFDCC" w:rsidR="00975360" w:rsidRPr="00975360" w:rsidRDefault="00975360" w:rsidP="002B1498">
            <w:pPr>
              <w:numPr>
                <w:ilvl w:val="0"/>
                <w:numId w:val="5"/>
              </w:numPr>
              <w:spacing w:before="60" w:after="240" w:line="240" w:lineRule="auto"/>
              <w:rPr>
                <w:rFonts w:eastAsia="Aptos"/>
                <w:b/>
                <w:color w:val="auto"/>
                <w:szCs w:val="22"/>
              </w:rPr>
            </w:pPr>
            <w:r w:rsidRPr="00975360">
              <w:rPr>
                <w:rFonts w:eastAsia="Aptos"/>
                <w:b/>
                <w:color w:val="auto"/>
                <w:szCs w:val="22"/>
              </w:rPr>
              <w:t xml:space="preserve">Collaboration across colleges and partnerships to support </w:t>
            </w:r>
            <w:r w:rsidR="001F1D83">
              <w:rPr>
                <w:rFonts w:eastAsia="Aptos"/>
                <w:b/>
                <w:color w:val="auto"/>
                <w:szCs w:val="22"/>
              </w:rPr>
              <w:t xml:space="preserve">safety, </w:t>
            </w:r>
            <w:r w:rsidRPr="00975360">
              <w:rPr>
                <w:rFonts w:eastAsia="Aptos"/>
                <w:b/>
                <w:color w:val="auto"/>
                <w:szCs w:val="22"/>
              </w:rPr>
              <w:t>quality and innovation</w:t>
            </w:r>
          </w:p>
          <w:p w14:paraId="34BCE57B" w14:textId="07B43476" w:rsidR="00975360" w:rsidRPr="00A77807" w:rsidRDefault="00A77807" w:rsidP="002B1498">
            <w:pPr>
              <w:pStyle w:val="ListParagraph"/>
              <w:spacing w:before="60" w:after="240" w:line="240" w:lineRule="auto"/>
              <w:ind w:left="880" w:hanging="410"/>
              <w:contextualSpacing w:val="0"/>
              <w:jc w:val="both"/>
              <w:rPr>
                <w:rFonts w:eastAsia="Aptos"/>
                <w:color w:val="auto"/>
                <w:szCs w:val="22"/>
              </w:rPr>
            </w:pPr>
            <w:r>
              <w:rPr>
                <w:rFonts w:eastAsia="Aptos"/>
                <w:color w:val="auto"/>
                <w:szCs w:val="22"/>
              </w:rPr>
              <w:t xml:space="preserve">2A. </w:t>
            </w:r>
            <w:r w:rsidR="00975360" w:rsidRPr="00975360">
              <w:rPr>
                <w:rFonts w:eastAsia="Aptos"/>
                <w:color w:val="auto"/>
                <w:szCs w:val="22"/>
              </w:rPr>
              <w:t>Trainees are learning in environments that are providing a healthcare service</w:t>
            </w:r>
            <w:r w:rsidR="005C1201">
              <w:rPr>
                <w:rFonts w:eastAsia="Aptos"/>
                <w:color w:val="auto"/>
                <w:szCs w:val="22"/>
              </w:rPr>
              <w:t>,</w:t>
            </w:r>
            <w:r w:rsidR="00975360" w:rsidRPr="00975360">
              <w:rPr>
                <w:rFonts w:eastAsia="Aptos"/>
                <w:color w:val="auto"/>
                <w:szCs w:val="22"/>
              </w:rPr>
              <w:t xml:space="preserve"> which rests on partnerships between service providers and education providers. There is a joint responsibility across these providers for ensuring the quality of learning and the trainee experience.</w:t>
            </w:r>
            <w:r w:rsidR="001F1D83">
              <w:rPr>
                <w:rFonts w:eastAsia="Aptos"/>
                <w:color w:val="auto"/>
                <w:szCs w:val="22"/>
              </w:rPr>
              <w:t xml:space="preserve"> </w:t>
            </w:r>
            <w:r w:rsidR="00444CF7">
              <w:rPr>
                <w:rFonts w:eastAsia="Aptos"/>
                <w:color w:val="auto"/>
                <w:szCs w:val="22"/>
              </w:rPr>
              <w:t>How could the standards support or enhance partnerships between colleges and employers?</w:t>
            </w:r>
          </w:p>
        </w:tc>
      </w:tr>
      <w:tr w:rsidR="00A77807" w:rsidRPr="00975360" w14:paraId="14EF470C" w14:textId="77777777" w:rsidTr="006B69E9">
        <w:tc>
          <w:tcPr>
            <w:tcW w:w="5000" w:type="pct"/>
            <w:shd w:val="clear" w:color="auto" w:fill="auto"/>
          </w:tcPr>
          <w:p w14:paraId="01542A81" w14:textId="77777777" w:rsidR="00A77807" w:rsidRPr="00975360" w:rsidRDefault="00A77807" w:rsidP="00C8128C">
            <w:pPr>
              <w:spacing w:before="60" w:after="60" w:line="240" w:lineRule="auto"/>
              <w:rPr>
                <w:rFonts w:eastAsia="Aptos"/>
                <w:b/>
                <w:color w:val="auto"/>
                <w:szCs w:val="22"/>
              </w:rPr>
            </w:pPr>
          </w:p>
        </w:tc>
      </w:tr>
      <w:tr w:rsidR="00A77807" w:rsidRPr="00975360" w14:paraId="7B3E1A8F" w14:textId="77777777" w:rsidTr="006B69E9">
        <w:tc>
          <w:tcPr>
            <w:tcW w:w="5000" w:type="pct"/>
            <w:shd w:val="clear" w:color="auto" w:fill="CBE5F0" w:themeFill="accent2" w:themeFillTint="33"/>
          </w:tcPr>
          <w:p w14:paraId="75AD76B7" w14:textId="77777777" w:rsidR="00A77807" w:rsidRDefault="00A77807" w:rsidP="00A77807">
            <w:pPr>
              <w:pStyle w:val="ListParagraph"/>
              <w:spacing w:before="60" w:after="60" w:line="240" w:lineRule="auto"/>
              <w:ind w:left="880" w:hanging="410"/>
              <w:contextualSpacing w:val="0"/>
              <w:jc w:val="both"/>
              <w:rPr>
                <w:rFonts w:eastAsia="Aptos"/>
                <w:color w:val="auto"/>
                <w:szCs w:val="22"/>
              </w:rPr>
            </w:pPr>
            <w:r>
              <w:rPr>
                <w:rFonts w:eastAsia="Aptos"/>
                <w:color w:val="auto"/>
                <w:szCs w:val="22"/>
              </w:rPr>
              <w:t xml:space="preserve">2B. </w:t>
            </w:r>
            <w:r w:rsidRPr="00444CF7">
              <w:rPr>
                <w:rFonts w:eastAsia="Aptos"/>
                <w:color w:val="auto"/>
                <w:szCs w:val="22"/>
              </w:rPr>
              <w:t>A clear theme in the review is the increase in accountability to the communities of Australia and Aotearoa New Zealand</w:t>
            </w:r>
            <w:r>
              <w:rPr>
                <w:rFonts w:eastAsia="Aptos"/>
                <w:color w:val="auto"/>
                <w:szCs w:val="22"/>
              </w:rPr>
              <w:t xml:space="preserve">. This can be influenced by emphasising meaningful engagement and partnerships with groups such as </w:t>
            </w:r>
            <w:r w:rsidRPr="00975360">
              <w:rPr>
                <w:rFonts w:eastAsia="Aptos"/>
                <w:color w:val="auto"/>
                <w:szCs w:val="22"/>
              </w:rPr>
              <w:t xml:space="preserve">Aboriginal and/or Torres Strait Islander and Māori community organisations and consumer </w:t>
            </w:r>
            <w:r>
              <w:rPr>
                <w:rFonts w:eastAsia="Aptos"/>
                <w:color w:val="auto"/>
                <w:szCs w:val="22"/>
              </w:rPr>
              <w:t>organisations.</w:t>
            </w:r>
          </w:p>
          <w:p w14:paraId="2566FE7F" w14:textId="4F1E6FC4" w:rsidR="00A77807" w:rsidRPr="00A77807" w:rsidRDefault="00A77807" w:rsidP="00A77807">
            <w:pPr>
              <w:pStyle w:val="ListParagraph"/>
              <w:spacing w:before="60" w:after="60" w:line="240" w:lineRule="auto"/>
              <w:ind w:left="880"/>
              <w:contextualSpacing w:val="0"/>
              <w:jc w:val="both"/>
              <w:rPr>
                <w:rFonts w:eastAsia="Aptos"/>
                <w:color w:val="auto"/>
                <w:szCs w:val="22"/>
              </w:rPr>
            </w:pPr>
            <w:r w:rsidRPr="00A77807">
              <w:rPr>
                <w:rFonts w:eastAsia="Aptos"/>
                <w:color w:val="auto"/>
                <w:szCs w:val="22"/>
              </w:rPr>
              <w:t>What opportunities do you see in the standards to strengthen relationships between colleges and community groups, at national and localised levels?</w:t>
            </w:r>
          </w:p>
        </w:tc>
      </w:tr>
      <w:tr w:rsidR="00A77807" w:rsidRPr="00975360" w14:paraId="2A541F0F" w14:textId="77777777" w:rsidTr="006B69E9">
        <w:tc>
          <w:tcPr>
            <w:tcW w:w="5000" w:type="pct"/>
            <w:shd w:val="clear" w:color="auto" w:fill="auto"/>
          </w:tcPr>
          <w:p w14:paraId="176F77D0" w14:textId="77777777" w:rsidR="00A77807" w:rsidRPr="00975360" w:rsidRDefault="00A77807" w:rsidP="00C8128C">
            <w:pPr>
              <w:spacing w:before="60" w:after="60" w:line="240" w:lineRule="auto"/>
              <w:rPr>
                <w:rFonts w:eastAsia="Aptos"/>
                <w:b/>
                <w:color w:val="auto"/>
                <w:szCs w:val="22"/>
              </w:rPr>
            </w:pPr>
          </w:p>
        </w:tc>
      </w:tr>
      <w:tr w:rsidR="00A77807" w:rsidRPr="00975360" w14:paraId="29608B62" w14:textId="77777777" w:rsidTr="006B69E9">
        <w:tc>
          <w:tcPr>
            <w:tcW w:w="5000" w:type="pct"/>
            <w:shd w:val="clear" w:color="auto" w:fill="CBE5F0" w:themeFill="accent2" w:themeFillTint="33"/>
          </w:tcPr>
          <w:p w14:paraId="1F262713" w14:textId="77777777" w:rsidR="00A77807" w:rsidRDefault="00A77807" w:rsidP="00A77807">
            <w:pPr>
              <w:pStyle w:val="ListParagraph"/>
              <w:spacing w:before="60" w:after="60" w:line="240" w:lineRule="auto"/>
              <w:ind w:left="880" w:hanging="410"/>
              <w:contextualSpacing w:val="0"/>
              <w:jc w:val="both"/>
              <w:rPr>
                <w:rFonts w:eastAsia="Aptos"/>
                <w:color w:val="auto"/>
                <w:szCs w:val="22"/>
              </w:rPr>
            </w:pPr>
            <w:r>
              <w:rPr>
                <w:rFonts w:eastAsia="Aptos"/>
                <w:color w:val="auto"/>
                <w:szCs w:val="22"/>
              </w:rPr>
              <w:t xml:space="preserve">2C. </w:t>
            </w:r>
            <w:r w:rsidRPr="00975360">
              <w:rPr>
                <w:rFonts w:eastAsia="Aptos"/>
                <w:color w:val="auto"/>
                <w:szCs w:val="22"/>
              </w:rPr>
              <w:t xml:space="preserve">The review has </w:t>
            </w:r>
            <w:r>
              <w:rPr>
                <w:rFonts w:eastAsia="Aptos"/>
                <w:color w:val="auto"/>
                <w:szCs w:val="22"/>
              </w:rPr>
              <w:t xml:space="preserve">also </w:t>
            </w:r>
            <w:r w:rsidRPr="00975360">
              <w:rPr>
                <w:rFonts w:eastAsia="Aptos"/>
                <w:color w:val="auto"/>
                <w:szCs w:val="22"/>
              </w:rPr>
              <w:t>heard that there is an appetite for increased collaboration across colleges.</w:t>
            </w:r>
          </w:p>
          <w:p w14:paraId="24FA1767" w14:textId="1B6F7D49" w:rsidR="00A77807" w:rsidRPr="00A77807" w:rsidRDefault="00A77807" w:rsidP="00A77807">
            <w:pPr>
              <w:pStyle w:val="ListParagraph"/>
              <w:spacing w:before="60" w:after="60" w:line="240" w:lineRule="auto"/>
              <w:ind w:left="880"/>
              <w:contextualSpacing w:val="0"/>
              <w:jc w:val="both"/>
              <w:rPr>
                <w:rFonts w:eastAsia="Aptos"/>
                <w:color w:val="auto"/>
                <w:szCs w:val="22"/>
              </w:rPr>
            </w:pPr>
            <w:r w:rsidRPr="00975360">
              <w:rPr>
                <w:rFonts w:eastAsia="Aptos"/>
                <w:color w:val="auto"/>
                <w:szCs w:val="22"/>
              </w:rPr>
              <w:t>What opportunities do you see in the standards to enhance and support greater collaboration and partnership?</w:t>
            </w:r>
          </w:p>
        </w:tc>
      </w:tr>
      <w:tr w:rsidR="00975360" w:rsidRPr="00975360" w14:paraId="0BBA04A2" w14:textId="77777777" w:rsidTr="006B69E9">
        <w:tc>
          <w:tcPr>
            <w:tcW w:w="5000" w:type="pct"/>
          </w:tcPr>
          <w:p w14:paraId="53A5AECE" w14:textId="59E3F766" w:rsidR="00975360" w:rsidRPr="00975360" w:rsidRDefault="00975360" w:rsidP="00A77807">
            <w:pPr>
              <w:spacing w:before="60" w:after="60"/>
              <w:rPr>
                <w:rFonts w:eastAsia="Calibri"/>
                <w:color w:val="000000"/>
                <w:szCs w:val="22"/>
              </w:rPr>
            </w:pPr>
          </w:p>
        </w:tc>
      </w:tr>
      <w:tr w:rsidR="00975360" w:rsidRPr="00975360" w14:paraId="5349A88C" w14:textId="77777777" w:rsidTr="006B69E9">
        <w:tc>
          <w:tcPr>
            <w:tcW w:w="5000" w:type="pct"/>
            <w:shd w:val="clear" w:color="auto" w:fill="CBE5F0" w:themeFill="accent2" w:themeFillTint="33"/>
          </w:tcPr>
          <w:p w14:paraId="0DD9E4D0" w14:textId="4D29818E" w:rsidR="00975360" w:rsidRPr="00975360" w:rsidRDefault="00975360" w:rsidP="002B1498">
            <w:pPr>
              <w:numPr>
                <w:ilvl w:val="0"/>
                <w:numId w:val="5"/>
              </w:numPr>
              <w:spacing w:before="60" w:after="240" w:line="240" w:lineRule="auto"/>
              <w:rPr>
                <w:rFonts w:eastAsia="Aptos"/>
                <w:b/>
                <w:color w:val="auto"/>
                <w:szCs w:val="22"/>
              </w:rPr>
            </w:pPr>
            <w:r w:rsidRPr="00975360">
              <w:rPr>
                <w:rFonts w:eastAsia="Aptos"/>
                <w:b/>
                <w:color w:val="auto"/>
                <w:szCs w:val="22"/>
              </w:rPr>
              <w:t>Selection</w:t>
            </w:r>
            <w:r w:rsidR="002230E2">
              <w:rPr>
                <w:rFonts w:eastAsia="Aptos"/>
                <w:b/>
                <w:color w:val="auto"/>
                <w:szCs w:val="22"/>
              </w:rPr>
              <w:t xml:space="preserve"> into training</w:t>
            </w:r>
            <w:r w:rsidRPr="00975360">
              <w:rPr>
                <w:rFonts w:eastAsia="Aptos"/>
                <w:b/>
                <w:color w:val="auto"/>
                <w:szCs w:val="22"/>
              </w:rPr>
              <w:t xml:space="preserve"> and retention</w:t>
            </w:r>
          </w:p>
          <w:p w14:paraId="557DB9B1" w14:textId="7FA383CE" w:rsidR="00975360" w:rsidRPr="00975360" w:rsidRDefault="00C8128C" w:rsidP="002B1498">
            <w:pPr>
              <w:pStyle w:val="ListParagraph"/>
              <w:spacing w:before="60" w:after="240" w:line="240" w:lineRule="auto"/>
              <w:ind w:left="880" w:hanging="410"/>
              <w:contextualSpacing w:val="0"/>
              <w:jc w:val="both"/>
              <w:rPr>
                <w:rFonts w:eastAsia="Aptos"/>
                <w:color w:val="auto"/>
                <w:szCs w:val="22"/>
              </w:rPr>
            </w:pPr>
            <w:r>
              <w:rPr>
                <w:rFonts w:eastAsia="Aptos"/>
                <w:color w:val="auto"/>
                <w:szCs w:val="22"/>
              </w:rPr>
              <w:t xml:space="preserve">3A. </w:t>
            </w:r>
            <w:r w:rsidR="00975360" w:rsidRPr="00975360">
              <w:rPr>
                <w:rFonts w:eastAsia="Aptos"/>
                <w:color w:val="auto"/>
                <w:szCs w:val="22"/>
              </w:rPr>
              <w:t xml:space="preserve">There </w:t>
            </w:r>
            <w:r w:rsidR="0067616D">
              <w:rPr>
                <w:rFonts w:eastAsia="Aptos"/>
                <w:color w:val="auto"/>
                <w:szCs w:val="22"/>
              </w:rPr>
              <w:t>are</w:t>
            </w:r>
            <w:r w:rsidR="00975360" w:rsidRPr="00975360">
              <w:rPr>
                <w:rFonts w:eastAsia="Aptos"/>
                <w:color w:val="auto"/>
                <w:szCs w:val="22"/>
              </w:rPr>
              <w:t xml:space="preserve"> legal requirement</w:t>
            </w:r>
            <w:r w:rsidR="0067616D">
              <w:rPr>
                <w:rFonts w:eastAsia="Aptos"/>
                <w:color w:val="auto"/>
                <w:szCs w:val="22"/>
              </w:rPr>
              <w:t>s</w:t>
            </w:r>
            <w:r w:rsidR="00975360" w:rsidRPr="00975360">
              <w:rPr>
                <w:rFonts w:eastAsia="Aptos"/>
                <w:color w:val="auto"/>
                <w:szCs w:val="22"/>
              </w:rPr>
              <w:t xml:space="preserve"> in Australia and Aotearoa</w:t>
            </w:r>
            <w:r w:rsidR="00392992">
              <w:rPr>
                <w:rFonts w:eastAsia="Aptos"/>
                <w:color w:val="auto"/>
                <w:szCs w:val="22"/>
              </w:rPr>
              <w:t xml:space="preserve"> New Zealand</w:t>
            </w:r>
            <w:r w:rsidR="00975360" w:rsidRPr="00975360">
              <w:rPr>
                <w:rFonts w:eastAsia="Aptos"/>
                <w:color w:val="auto"/>
                <w:szCs w:val="22"/>
              </w:rPr>
              <w:t xml:space="preserve"> </w:t>
            </w:r>
            <w:r w:rsidR="002230E2">
              <w:rPr>
                <w:rFonts w:eastAsia="Aptos"/>
                <w:color w:val="auto"/>
                <w:szCs w:val="22"/>
              </w:rPr>
              <w:t>relating to</w:t>
            </w:r>
            <w:r w:rsidR="002230E2" w:rsidRPr="00975360">
              <w:rPr>
                <w:rFonts w:eastAsia="Aptos"/>
                <w:color w:val="auto"/>
                <w:szCs w:val="22"/>
              </w:rPr>
              <w:t xml:space="preserve"> </w:t>
            </w:r>
            <w:r w:rsidR="00975360" w:rsidRPr="00975360">
              <w:rPr>
                <w:rFonts w:eastAsia="Aptos"/>
                <w:color w:val="auto"/>
                <w:szCs w:val="22"/>
              </w:rPr>
              <w:t>recruitment processes. What do you think needs to be included within the accreditation standards over and above these legal requirements?</w:t>
            </w:r>
          </w:p>
        </w:tc>
      </w:tr>
      <w:tr w:rsidR="00C8128C" w:rsidRPr="00975360" w14:paraId="63496D1E" w14:textId="77777777" w:rsidTr="006B69E9">
        <w:tc>
          <w:tcPr>
            <w:tcW w:w="5000" w:type="pct"/>
            <w:shd w:val="clear" w:color="auto" w:fill="auto"/>
          </w:tcPr>
          <w:p w14:paraId="60882D94" w14:textId="77777777" w:rsidR="00C8128C" w:rsidRPr="00975360" w:rsidRDefault="00C8128C" w:rsidP="00C8128C">
            <w:pPr>
              <w:spacing w:before="60" w:after="60" w:line="240" w:lineRule="auto"/>
              <w:rPr>
                <w:rFonts w:eastAsia="Aptos"/>
                <w:b/>
                <w:color w:val="auto"/>
                <w:szCs w:val="22"/>
              </w:rPr>
            </w:pPr>
          </w:p>
        </w:tc>
      </w:tr>
      <w:tr w:rsidR="00C8128C" w:rsidRPr="00975360" w14:paraId="249E887E" w14:textId="77777777" w:rsidTr="006B69E9">
        <w:tc>
          <w:tcPr>
            <w:tcW w:w="5000" w:type="pct"/>
            <w:shd w:val="clear" w:color="auto" w:fill="CBE5F0" w:themeFill="accent2" w:themeFillTint="33"/>
          </w:tcPr>
          <w:p w14:paraId="0157E951" w14:textId="482BD188" w:rsidR="00C8128C" w:rsidRPr="00C8128C" w:rsidRDefault="00C8128C" w:rsidP="00C8128C">
            <w:pPr>
              <w:pStyle w:val="ListParagraph"/>
              <w:spacing w:before="60" w:after="60" w:line="240" w:lineRule="auto"/>
              <w:ind w:left="880" w:hanging="410"/>
              <w:contextualSpacing w:val="0"/>
              <w:jc w:val="both"/>
              <w:rPr>
                <w:rFonts w:eastAsia="Aptos"/>
                <w:color w:val="auto"/>
                <w:szCs w:val="22"/>
              </w:rPr>
            </w:pPr>
            <w:r>
              <w:rPr>
                <w:rFonts w:eastAsia="Aptos"/>
                <w:color w:val="auto"/>
                <w:szCs w:val="22"/>
              </w:rPr>
              <w:t xml:space="preserve">3B. </w:t>
            </w:r>
            <w:r w:rsidRPr="00975360">
              <w:rPr>
                <w:rFonts w:eastAsia="Aptos"/>
                <w:color w:val="auto"/>
                <w:szCs w:val="22"/>
              </w:rPr>
              <w:t>The review has heard that there needs to be a balance between do</w:t>
            </w:r>
            <w:r>
              <w:rPr>
                <w:rFonts w:eastAsia="Aptos"/>
                <w:color w:val="auto"/>
                <w:szCs w:val="22"/>
              </w:rPr>
              <w:t>ing</w:t>
            </w:r>
            <w:r w:rsidRPr="00975360">
              <w:rPr>
                <w:rFonts w:eastAsia="Aptos"/>
                <w:color w:val="auto"/>
                <w:szCs w:val="22"/>
              </w:rPr>
              <w:t xml:space="preserve"> the right thing by the individuals that are suited to </w:t>
            </w:r>
            <w:r>
              <w:rPr>
                <w:rFonts w:eastAsia="Aptos"/>
                <w:color w:val="auto"/>
                <w:szCs w:val="22"/>
              </w:rPr>
              <w:t xml:space="preserve">the </w:t>
            </w:r>
            <w:r w:rsidRPr="00975360">
              <w:rPr>
                <w:rFonts w:eastAsia="Aptos"/>
                <w:color w:val="auto"/>
                <w:szCs w:val="22"/>
              </w:rPr>
              <w:t xml:space="preserve">program, and not setting people up to fail. What indicators could </w:t>
            </w:r>
            <w:r w:rsidRPr="00975360">
              <w:rPr>
                <w:rFonts w:eastAsia="Aptos"/>
                <w:color w:val="auto"/>
                <w:szCs w:val="22"/>
              </w:rPr>
              <w:lastRenderedPageBreak/>
              <w:t xml:space="preserve">be referenced in the standards to provide quality assurance and accountability that colleges </w:t>
            </w:r>
            <w:r>
              <w:rPr>
                <w:rFonts w:eastAsia="Aptos"/>
                <w:color w:val="auto"/>
                <w:szCs w:val="22"/>
              </w:rPr>
              <w:t>closely monitor</w:t>
            </w:r>
            <w:r w:rsidRPr="00975360">
              <w:rPr>
                <w:rFonts w:eastAsia="Aptos"/>
                <w:color w:val="auto"/>
                <w:szCs w:val="22"/>
              </w:rPr>
              <w:t xml:space="preserve"> selection and ensure compliance with policies?</w:t>
            </w:r>
          </w:p>
        </w:tc>
      </w:tr>
      <w:tr w:rsidR="00C8128C" w:rsidRPr="00975360" w14:paraId="7D44FD6F" w14:textId="77777777" w:rsidTr="006B69E9">
        <w:tc>
          <w:tcPr>
            <w:tcW w:w="5000" w:type="pct"/>
            <w:shd w:val="clear" w:color="auto" w:fill="auto"/>
          </w:tcPr>
          <w:p w14:paraId="6A4BE960" w14:textId="77777777" w:rsidR="00C8128C" w:rsidRPr="00975360" w:rsidRDefault="00C8128C" w:rsidP="00C8128C">
            <w:pPr>
              <w:spacing w:before="60" w:after="60" w:line="240" w:lineRule="auto"/>
              <w:rPr>
                <w:rFonts w:eastAsia="Aptos"/>
                <w:b/>
                <w:color w:val="auto"/>
                <w:szCs w:val="22"/>
              </w:rPr>
            </w:pPr>
          </w:p>
        </w:tc>
      </w:tr>
      <w:tr w:rsidR="00C8128C" w:rsidRPr="00975360" w14:paraId="7AFD8732" w14:textId="77777777" w:rsidTr="006B69E9">
        <w:tc>
          <w:tcPr>
            <w:tcW w:w="5000" w:type="pct"/>
            <w:shd w:val="clear" w:color="auto" w:fill="CBE5F0" w:themeFill="accent2" w:themeFillTint="33"/>
          </w:tcPr>
          <w:p w14:paraId="67DBEC1A" w14:textId="00FD2247" w:rsidR="00C8128C" w:rsidRPr="00C8128C" w:rsidRDefault="00C8128C" w:rsidP="00C8128C">
            <w:pPr>
              <w:pStyle w:val="ListParagraph"/>
              <w:spacing w:before="60" w:after="60" w:line="240" w:lineRule="auto"/>
              <w:ind w:left="880" w:hanging="410"/>
              <w:contextualSpacing w:val="0"/>
              <w:jc w:val="both"/>
              <w:rPr>
                <w:rFonts w:eastAsia="Aptos"/>
                <w:color w:val="auto"/>
                <w:szCs w:val="22"/>
              </w:rPr>
            </w:pPr>
            <w:r>
              <w:rPr>
                <w:rFonts w:eastAsia="Aptos"/>
                <w:color w:val="auto"/>
                <w:szCs w:val="22"/>
              </w:rPr>
              <w:t>3C. Selection into training can be managed centrally by the colleges or locally in line with workforce needs and other factors. How can the standards ensure the best principles and appropriate models of selection?</w:t>
            </w:r>
          </w:p>
        </w:tc>
      </w:tr>
      <w:tr w:rsidR="00C8128C" w:rsidRPr="00975360" w14:paraId="5B055C36" w14:textId="77777777" w:rsidTr="006B69E9">
        <w:tc>
          <w:tcPr>
            <w:tcW w:w="5000" w:type="pct"/>
            <w:shd w:val="clear" w:color="auto" w:fill="auto"/>
          </w:tcPr>
          <w:p w14:paraId="711202E1" w14:textId="77777777" w:rsidR="00C8128C" w:rsidRPr="00975360" w:rsidRDefault="00C8128C" w:rsidP="00C8128C">
            <w:pPr>
              <w:spacing w:before="60" w:after="60" w:line="240" w:lineRule="auto"/>
              <w:rPr>
                <w:rFonts w:eastAsia="Aptos"/>
                <w:b/>
                <w:color w:val="auto"/>
                <w:szCs w:val="22"/>
              </w:rPr>
            </w:pPr>
          </w:p>
        </w:tc>
      </w:tr>
      <w:tr w:rsidR="00C8128C" w:rsidRPr="00975360" w14:paraId="45C34C65" w14:textId="77777777" w:rsidTr="006B69E9">
        <w:tc>
          <w:tcPr>
            <w:tcW w:w="5000" w:type="pct"/>
            <w:shd w:val="clear" w:color="auto" w:fill="CBE5F0" w:themeFill="accent2" w:themeFillTint="33"/>
          </w:tcPr>
          <w:p w14:paraId="1E47DBAD" w14:textId="01DDC516" w:rsidR="00C8128C" w:rsidRPr="00975360" w:rsidRDefault="00C8128C" w:rsidP="00C8128C">
            <w:pPr>
              <w:pStyle w:val="ListParagraph"/>
              <w:spacing w:before="60" w:after="60" w:line="240" w:lineRule="auto"/>
              <w:ind w:left="880" w:hanging="410"/>
              <w:contextualSpacing w:val="0"/>
              <w:jc w:val="both"/>
              <w:rPr>
                <w:rFonts w:eastAsia="Aptos"/>
                <w:b/>
                <w:color w:val="auto"/>
                <w:szCs w:val="22"/>
              </w:rPr>
            </w:pPr>
            <w:r>
              <w:rPr>
                <w:rFonts w:eastAsia="Aptos"/>
                <w:color w:val="auto"/>
                <w:szCs w:val="22"/>
              </w:rPr>
              <w:t xml:space="preserve">3D. </w:t>
            </w:r>
            <w:r w:rsidRPr="00975360">
              <w:rPr>
                <w:rFonts w:eastAsia="Aptos"/>
                <w:color w:val="auto"/>
                <w:szCs w:val="22"/>
              </w:rPr>
              <w:t>There has been discussion about standardised use of data across colleges</w:t>
            </w:r>
            <w:r>
              <w:rPr>
                <w:rFonts w:eastAsia="Aptos"/>
                <w:color w:val="auto"/>
                <w:szCs w:val="22"/>
              </w:rPr>
              <w:t>,</w:t>
            </w:r>
            <w:r w:rsidRPr="00975360">
              <w:rPr>
                <w:rFonts w:eastAsia="Aptos"/>
                <w:color w:val="auto"/>
                <w:szCs w:val="22"/>
              </w:rPr>
              <w:t xml:space="preserve"> including tracking recruitment and progression of diverse cohorts. What do you see as the obstacles for colleges in moving towards annual monitoring of, and reflection on, a standardised data set? What data do you see as valuable in monitoring recruitment, selection and retention?</w:t>
            </w:r>
          </w:p>
        </w:tc>
      </w:tr>
      <w:tr w:rsidR="00975360" w:rsidRPr="00975360" w14:paraId="33B91CF7" w14:textId="77777777" w:rsidTr="006B69E9">
        <w:tc>
          <w:tcPr>
            <w:tcW w:w="5000" w:type="pct"/>
          </w:tcPr>
          <w:p w14:paraId="4BD3D641" w14:textId="33DE9A6F" w:rsidR="00975360" w:rsidRPr="00975360" w:rsidRDefault="00975360" w:rsidP="00C8128C">
            <w:pPr>
              <w:spacing w:before="60" w:after="60"/>
              <w:rPr>
                <w:rFonts w:eastAsia="Calibri"/>
                <w:color w:val="000000"/>
                <w:szCs w:val="22"/>
              </w:rPr>
            </w:pPr>
          </w:p>
        </w:tc>
      </w:tr>
      <w:tr w:rsidR="00975360" w:rsidRPr="00975360" w14:paraId="2ADB7872" w14:textId="77777777" w:rsidTr="006B69E9">
        <w:tc>
          <w:tcPr>
            <w:tcW w:w="5000" w:type="pct"/>
            <w:shd w:val="clear" w:color="auto" w:fill="CBE5F0" w:themeFill="accent2" w:themeFillTint="33"/>
          </w:tcPr>
          <w:p w14:paraId="660269D1" w14:textId="77777777" w:rsidR="00975360" w:rsidRPr="00975360" w:rsidRDefault="00975360" w:rsidP="00D06D84">
            <w:pPr>
              <w:numPr>
                <w:ilvl w:val="0"/>
                <w:numId w:val="5"/>
              </w:numPr>
              <w:spacing w:before="60" w:after="60" w:line="240" w:lineRule="auto"/>
              <w:jc w:val="both"/>
              <w:rPr>
                <w:rFonts w:eastAsia="Aptos"/>
                <w:b/>
                <w:color w:val="auto"/>
                <w:szCs w:val="22"/>
              </w:rPr>
            </w:pPr>
            <w:r w:rsidRPr="00975360">
              <w:rPr>
                <w:rFonts w:eastAsia="Aptos"/>
                <w:b/>
                <w:color w:val="auto"/>
                <w:szCs w:val="22"/>
              </w:rPr>
              <w:t>Curriculum content and graduate outcomes</w:t>
            </w:r>
          </w:p>
          <w:p w14:paraId="0610D153" w14:textId="4E3B18CB" w:rsidR="00A82BDC" w:rsidRPr="00975360" w:rsidRDefault="00975360" w:rsidP="00A82BDC">
            <w:pPr>
              <w:spacing w:before="60" w:after="240" w:line="240" w:lineRule="auto"/>
              <w:jc w:val="both"/>
              <w:rPr>
                <w:rFonts w:eastAsia="Aptos"/>
                <w:color w:val="auto"/>
                <w:szCs w:val="22"/>
              </w:rPr>
            </w:pPr>
            <w:r w:rsidRPr="00975360">
              <w:rPr>
                <w:rFonts w:eastAsia="Aptos"/>
                <w:color w:val="auto"/>
                <w:szCs w:val="22"/>
              </w:rPr>
              <w:t xml:space="preserve">Colleges define what the trainee </w:t>
            </w:r>
            <w:proofErr w:type="gramStart"/>
            <w:r w:rsidRPr="00975360">
              <w:rPr>
                <w:rFonts w:eastAsia="Aptos"/>
                <w:color w:val="auto"/>
                <w:szCs w:val="22"/>
              </w:rPr>
              <w:t>has to</w:t>
            </w:r>
            <w:proofErr w:type="gramEnd"/>
            <w:r w:rsidRPr="00975360">
              <w:rPr>
                <w:rFonts w:eastAsia="Aptos"/>
                <w:color w:val="auto"/>
                <w:szCs w:val="22"/>
              </w:rPr>
              <w:t xml:space="preserve"> learn </w:t>
            </w:r>
            <w:proofErr w:type="gramStart"/>
            <w:r w:rsidRPr="00975360">
              <w:rPr>
                <w:rFonts w:eastAsia="Aptos"/>
                <w:color w:val="auto"/>
                <w:szCs w:val="22"/>
              </w:rPr>
              <w:t>in order to</w:t>
            </w:r>
            <w:proofErr w:type="gramEnd"/>
            <w:r w:rsidRPr="00975360">
              <w:rPr>
                <w:rFonts w:eastAsia="Aptos"/>
                <w:color w:val="auto"/>
                <w:szCs w:val="22"/>
              </w:rPr>
              <w:t xml:space="preserve"> become qualified as a consultant in their specialty. </w:t>
            </w:r>
            <w:r w:rsidR="002230E2">
              <w:rPr>
                <w:rFonts w:eastAsia="Aptos"/>
                <w:color w:val="auto"/>
                <w:szCs w:val="22"/>
              </w:rPr>
              <w:t>T</w:t>
            </w:r>
            <w:r w:rsidRPr="00975360">
              <w:rPr>
                <w:rFonts w:eastAsia="Aptos"/>
                <w:color w:val="auto"/>
                <w:szCs w:val="22"/>
              </w:rPr>
              <w:t>here are currently no set graduate outcomes for specialist training in Australia and Aotearoa</w:t>
            </w:r>
            <w:r w:rsidR="00FC5759">
              <w:rPr>
                <w:rFonts w:eastAsia="Aptos"/>
                <w:color w:val="auto"/>
                <w:szCs w:val="22"/>
              </w:rPr>
              <w:t xml:space="preserve"> New Zealand</w:t>
            </w:r>
            <w:r w:rsidRPr="00975360">
              <w:rPr>
                <w:rFonts w:eastAsia="Aptos"/>
                <w:color w:val="auto"/>
                <w:szCs w:val="22"/>
              </w:rPr>
              <w:t>.</w:t>
            </w:r>
          </w:p>
          <w:p w14:paraId="48E240C4" w14:textId="2AAB2122" w:rsidR="00975360" w:rsidRPr="00975360" w:rsidRDefault="00C8128C" w:rsidP="006B69E9">
            <w:pPr>
              <w:pStyle w:val="ListParagraph"/>
              <w:spacing w:before="60" w:after="60" w:line="240" w:lineRule="auto"/>
              <w:ind w:left="880" w:hanging="410"/>
              <w:contextualSpacing w:val="0"/>
              <w:jc w:val="both"/>
              <w:rPr>
                <w:rFonts w:eastAsia="Aptos"/>
                <w:color w:val="auto"/>
                <w:szCs w:val="22"/>
              </w:rPr>
            </w:pPr>
            <w:r>
              <w:rPr>
                <w:rFonts w:eastAsia="Aptos"/>
                <w:color w:val="auto"/>
                <w:szCs w:val="22"/>
              </w:rPr>
              <w:t xml:space="preserve">4A. </w:t>
            </w:r>
            <w:r w:rsidR="00975360" w:rsidRPr="00975360">
              <w:rPr>
                <w:rFonts w:eastAsia="Aptos"/>
                <w:color w:val="auto"/>
                <w:szCs w:val="22"/>
              </w:rPr>
              <w:t xml:space="preserve">The review is exploring what </w:t>
            </w:r>
            <w:r w:rsidR="00F95135" w:rsidRPr="00975360">
              <w:rPr>
                <w:rFonts w:eastAsia="Aptos"/>
                <w:bCs/>
                <w:color w:val="auto"/>
                <w:szCs w:val="22"/>
              </w:rPr>
              <w:t>non</w:t>
            </w:r>
            <w:r w:rsidR="00F95135">
              <w:rPr>
                <w:rFonts w:eastAsia="Aptos"/>
                <w:bCs/>
                <w:color w:val="auto"/>
                <w:szCs w:val="22"/>
              </w:rPr>
              <w:t>-specialty</w:t>
            </w:r>
            <w:r w:rsidR="00975360" w:rsidRPr="00975360">
              <w:rPr>
                <w:rFonts w:eastAsia="Aptos"/>
                <w:bCs/>
                <w:color w:val="auto"/>
                <w:szCs w:val="22"/>
              </w:rPr>
              <w:t>-specific</w:t>
            </w:r>
            <w:r w:rsidR="00975360" w:rsidRPr="00975360">
              <w:rPr>
                <w:rFonts w:eastAsia="Aptos"/>
                <w:color w:val="auto"/>
                <w:szCs w:val="22"/>
              </w:rPr>
              <w:t xml:space="preserve"> outcomes might include e.g. professionalism, cultural safety, quality and safety, digital capability etc. What areas do you consider most important in this context? </w:t>
            </w:r>
          </w:p>
        </w:tc>
      </w:tr>
      <w:tr w:rsidR="00C8128C" w:rsidRPr="00975360" w14:paraId="3C0FF024" w14:textId="77777777" w:rsidTr="006B69E9">
        <w:tc>
          <w:tcPr>
            <w:tcW w:w="5000" w:type="pct"/>
            <w:shd w:val="clear" w:color="auto" w:fill="auto"/>
          </w:tcPr>
          <w:p w14:paraId="57503BB8" w14:textId="77777777" w:rsidR="00C8128C" w:rsidRPr="00975360" w:rsidRDefault="00C8128C" w:rsidP="00C8128C">
            <w:pPr>
              <w:spacing w:before="60" w:after="60" w:line="240" w:lineRule="auto"/>
              <w:rPr>
                <w:rFonts w:eastAsia="Aptos"/>
                <w:b/>
                <w:color w:val="auto"/>
                <w:szCs w:val="22"/>
              </w:rPr>
            </w:pPr>
          </w:p>
        </w:tc>
      </w:tr>
      <w:tr w:rsidR="00C8128C" w:rsidRPr="00975360" w14:paraId="2FBBC560" w14:textId="77777777" w:rsidTr="006B69E9">
        <w:tc>
          <w:tcPr>
            <w:tcW w:w="5000" w:type="pct"/>
            <w:shd w:val="clear" w:color="auto" w:fill="CBE5F0" w:themeFill="accent2" w:themeFillTint="33"/>
          </w:tcPr>
          <w:p w14:paraId="1F20286E" w14:textId="069709D9" w:rsidR="00C8128C" w:rsidRPr="00975360" w:rsidRDefault="00C8128C" w:rsidP="00C8128C">
            <w:pPr>
              <w:pStyle w:val="ListParagraph"/>
              <w:spacing w:before="60" w:after="60" w:line="240" w:lineRule="auto"/>
              <w:ind w:left="880" w:hanging="410"/>
              <w:contextualSpacing w:val="0"/>
              <w:jc w:val="both"/>
              <w:rPr>
                <w:rFonts w:eastAsia="Aptos"/>
                <w:b/>
                <w:color w:val="auto"/>
                <w:szCs w:val="22"/>
              </w:rPr>
            </w:pPr>
            <w:r>
              <w:rPr>
                <w:rFonts w:eastAsia="Aptos"/>
                <w:color w:val="auto"/>
                <w:szCs w:val="22"/>
              </w:rPr>
              <w:t xml:space="preserve">4B. </w:t>
            </w:r>
            <w:r w:rsidRPr="00975360">
              <w:rPr>
                <w:rFonts w:eastAsia="Aptos"/>
                <w:color w:val="auto"/>
                <w:szCs w:val="22"/>
              </w:rPr>
              <w:t xml:space="preserve">What do you see as the obstacles </w:t>
            </w:r>
            <w:r>
              <w:rPr>
                <w:rFonts w:eastAsia="Aptos"/>
                <w:color w:val="auto"/>
                <w:szCs w:val="22"/>
              </w:rPr>
              <w:t>and</w:t>
            </w:r>
            <w:r w:rsidRPr="00975360">
              <w:rPr>
                <w:rFonts w:eastAsia="Aptos"/>
                <w:color w:val="auto"/>
                <w:szCs w:val="22"/>
              </w:rPr>
              <w:t xml:space="preserve"> opportunities in developing common outcomes?</w:t>
            </w:r>
          </w:p>
        </w:tc>
      </w:tr>
      <w:tr w:rsidR="00975360" w:rsidRPr="00975360" w14:paraId="334752EC" w14:textId="77777777" w:rsidTr="006B69E9">
        <w:tc>
          <w:tcPr>
            <w:tcW w:w="5000" w:type="pct"/>
          </w:tcPr>
          <w:p w14:paraId="40A86DB4" w14:textId="6B617CEE" w:rsidR="00975360" w:rsidRPr="00975360" w:rsidRDefault="00975360" w:rsidP="00C8128C">
            <w:pPr>
              <w:spacing w:before="60" w:after="60"/>
              <w:rPr>
                <w:rFonts w:eastAsia="Calibri"/>
                <w:color w:val="000000"/>
                <w:szCs w:val="22"/>
              </w:rPr>
            </w:pPr>
          </w:p>
        </w:tc>
      </w:tr>
      <w:tr w:rsidR="00975360" w:rsidRPr="00975360" w14:paraId="084E18ED" w14:textId="77777777" w:rsidTr="006B69E9">
        <w:tc>
          <w:tcPr>
            <w:tcW w:w="5000" w:type="pct"/>
            <w:shd w:val="clear" w:color="auto" w:fill="CBE5F0" w:themeFill="accent2" w:themeFillTint="33"/>
          </w:tcPr>
          <w:p w14:paraId="50B5AF31" w14:textId="0FBB49C3" w:rsidR="00975360" w:rsidRPr="00D45B17" w:rsidRDefault="00975360" w:rsidP="00D06D84">
            <w:pPr>
              <w:numPr>
                <w:ilvl w:val="0"/>
                <w:numId w:val="5"/>
              </w:numPr>
              <w:spacing w:before="60" w:after="60" w:line="240" w:lineRule="auto"/>
              <w:jc w:val="both"/>
              <w:rPr>
                <w:rFonts w:eastAsia="Aptos"/>
                <w:b/>
                <w:color w:val="auto"/>
                <w:szCs w:val="22"/>
              </w:rPr>
            </w:pPr>
            <w:r w:rsidRPr="00D45B17">
              <w:rPr>
                <w:rFonts w:eastAsia="Aptos"/>
                <w:b/>
                <w:color w:val="auto"/>
                <w:szCs w:val="22"/>
              </w:rPr>
              <w:t>S</w:t>
            </w:r>
            <w:bookmarkStart w:id="0" w:name="_Hlk195781986"/>
            <w:r w:rsidRPr="00D45B17">
              <w:rPr>
                <w:rFonts w:eastAsia="Aptos"/>
                <w:b/>
                <w:color w:val="auto"/>
                <w:szCs w:val="22"/>
              </w:rPr>
              <w:t>pecialist International Medical Graduates’ (SIMGs) experience</w:t>
            </w:r>
          </w:p>
          <w:bookmarkEnd w:id="0"/>
          <w:p w14:paraId="7E126235" w14:textId="70C35274" w:rsidR="0058592B" w:rsidRPr="0058592B" w:rsidRDefault="0058592B" w:rsidP="00A82BDC">
            <w:pPr>
              <w:spacing w:before="60" w:after="240"/>
              <w:jc w:val="both"/>
              <w:rPr>
                <w:rFonts w:cs="Aptos"/>
                <w:color w:val="auto"/>
              </w:rPr>
            </w:pPr>
            <w:r w:rsidRPr="0058592B">
              <w:rPr>
                <w:color w:val="auto"/>
              </w:rPr>
              <w:t>Colleges have a role in assessing the comparability of SIMGs to specialists who have completed their education and training in Australia and New Zealand.  This role can include providing additional education, training and/or supervision to prepare specialists trained overseas for practice in the Australian and New Zealand healthcare context. Environmental scanning and feedback to the review indicates that colleges’ processes need to be more transparent, supportive and quality assured.</w:t>
            </w:r>
          </w:p>
          <w:p w14:paraId="7BABC915" w14:textId="77E8D2BA" w:rsidR="0058592B" w:rsidRPr="00C8128C" w:rsidRDefault="00C8128C" w:rsidP="006B69E9">
            <w:pPr>
              <w:pStyle w:val="ListParagraph"/>
              <w:spacing w:before="60" w:after="60" w:line="240" w:lineRule="auto"/>
              <w:ind w:left="880" w:hanging="410"/>
              <w:contextualSpacing w:val="0"/>
              <w:jc w:val="both"/>
              <w:rPr>
                <w:rFonts w:eastAsia="Times New Roman"/>
                <w:color w:val="auto"/>
              </w:rPr>
            </w:pPr>
            <w:r>
              <w:rPr>
                <w:rFonts w:eastAsia="Aptos"/>
                <w:color w:val="auto"/>
                <w:szCs w:val="22"/>
              </w:rPr>
              <w:t xml:space="preserve">5A. </w:t>
            </w:r>
            <w:r w:rsidR="0058592B" w:rsidRPr="00C8128C">
              <w:rPr>
                <w:rFonts w:eastAsia="Aptos"/>
                <w:color w:val="auto"/>
                <w:szCs w:val="22"/>
              </w:rPr>
              <w:t>How</w:t>
            </w:r>
            <w:r w:rsidR="0058592B" w:rsidRPr="0058592B">
              <w:rPr>
                <w:rFonts w:eastAsia="Times New Roman"/>
                <w:color w:val="auto"/>
              </w:rPr>
              <w:t xml:space="preserve"> might the standards set expectations to achieve this?</w:t>
            </w:r>
          </w:p>
        </w:tc>
      </w:tr>
      <w:tr w:rsidR="00C8128C" w:rsidRPr="00975360" w14:paraId="4305A498" w14:textId="77777777" w:rsidTr="006B69E9">
        <w:tc>
          <w:tcPr>
            <w:tcW w:w="5000" w:type="pct"/>
            <w:shd w:val="clear" w:color="auto" w:fill="auto"/>
          </w:tcPr>
          <w:p w14:paraId="52EC0195" w14:textId="77777777" w:rsidR="00C8128C" w:rsidRPr="00D45B17" w:rsidRDefault="00C8128C" w:rsidP="00C8128C">
            <w:pPr>
              <w:spacing w:before="60" w:after="60" w:line="240" w:lineRule="auto"/>
              <w:rPr>
                <w:rFonts w:eastAsia="Aptos"/>
                <w:b/>
                <w:color w:val="auto"/>
                <w:szCs w:val="22"/>
              </w:rPr>
            </w:pPr>
          </w:p>
        </w:tc>
      </w:tr>
      <w:tr w:rsidR="00C8128C" w:rsidRPr="00975360" w14:paraId="0C35D7CB" w14:textId="77777777" w:rsidTr="006B69E9">
        <w:tc>
          <w:tcPr>
            <w:tcW w:w="5000" w:type="pct"/>
            <w:shd w:val="clear" w:color="auto" w:fill="CBE5F0" w:themeFill="accent2" w:themeFillTint="33"/>
          </w:tcPr>
          <w:p w14:paraId="65E13833" w14:textId="664FB4B3" w:rsidR="00C8128C" w:rsidRPr="00D45B17" w:rsidRDefault="00C8128C" w:rsidP="00C8128C">
            <w:pPr>
              <w:pStyle w:val="ListParagraph"/>
              <w:spacing w:before="60" w:after="60" w:line="240" w:lineRule="auto"/>
              <w:ind w:left="880" w:hanging="410"/>
              <w:contextualSpacing w:val="0"/>
              <w:jc w:val="both"/>
              <w:rPr>
                <w:rFonts w:eastAsia="Aptos"/>
                <w:b/>
                <w:color w:val="auto"/>
                <w:szCs w:val="22"/>
              </w:rPr>
            </w:pPr>
            <w:r>
              <w:rPr>
                <w:rFonts w:eastAsia="Aptos"/>
                <w:color w:val="auto"/>
                <w:szCs w:val="22"/>
              </w:rPr>
              <w:t xml:space="preserve">5B. </w:t>
            </w:r>
            <w:r w:rsidRPr="00C8128C">
              <w:rPr>
                <w:rFonts w:eastAsia="Aptos"/>
                <w:color w:val="auto"/>
                <w:szCs w:val="22"/>
              </w:rPr>
              <w:t>What</w:t>
            </w:r>
            <w:r w:rsidRPr="0058592B">
              <w:rPr>
                <w:rFonts w:eastAsia="Times New Roman"/>
                <w:color w:val="auto"/>
              </w:rPr>
              <w:t xml:space="preserve"> might the standards include so that SIMGs are prepared for culturally safe practice in Australia in relation to Aboriginal and/or Torres Strait Islander and Māori health outcomes?</w:t>
            </w:r>
          </w:p>
        </w:tc>
      </w:tr>
      <w:tr w:rsidR="00975360" w:rsidRPr="00975360" w14:paraId="004B257A" w14:textId="77777777" w:rsidTr="006B69E9">
        <w:tc>
          <w:tcPr>
            <w:tcW w:w="5000" w:type="pct"/>
          </w:tcPr>
          <w:p w14:paraId="371EFDF6" w14:textId="1AD421BA" w:rsidR="00975360" w:rsidRPr="00975360" w:rsidRDefault="00975360" w:rsidP="00C8128C">
            <w:pPr>
              <w:spacing w:before="60" w:after="60"/>
              <w:rPr>
                <w:rFonts w:eastAsia="Calibri"/>
                <w:color w:val="000000"/>
                <w:szCs w:val="22"/>
              </w:rPr>
            </w:pPr>
          </w:p>
        </w:tc>
      </w:tr>
      <w:tr w:rsidR="00975360" w:rsidRPr="00975360" w14:paraId="0BA9E2B4" w14:textId="77777777" w:rsidTr="006B69E9">
        <w:tc>
          <w:tcPr>
            <w:tcW w:w="5000" w:type="pct"/>
            <w:shd w:val="clear" w:color="auto" w:fill="CBE5F0" w:themeFill="accent2" w:themeFillTint="33"/>
          </w:tcPr>
          <w:p w14:paraId="467A994D" w14:textId="77777777" w:rsidR="00975360" w:rsidRPr="00975360" w:rsidRDefault="00975360" w:rsidP="00D06D84">
            <w:pPr>
              <w:numPr>
                <w:ilvl w:val="0"/>
                <w:numId w:val="5"/>
              </w:numPr>
              <w:spacing w:before="60" w:after="60" w:line="240" w:lineRule="auto"/>
              <w:jc w:val="both"/>
              <w:rPr>
                <w:rFonts w:eastAsia="Aptos"/>
                <w:b/>
                <w:color w:val="auto"/>
                <w:szCs w:val="22"/>
              </w:rPr>
            </w:pPr>
            <w:r w:rsidRPr="00975360">
              <w:rPr>
                <w:rFonts w:eastAsia="Aptos"/>
                <w:b/>
                <w:color w:val="auto"/>
                <w:szCs w:val="22"/>
              </w:rPr>
              <w:t>Trainee support, wellbeing and connection into colleges</w:t>
            </w:r>
          </w:p>
          <w:p w14:paraId="6857E866" w14:textId="77777777" w:rsidR="00975360" w:rsidRPr="00975360" w:rsidRDefault="00975360" w:rsidP="006B69E9">
            <w:pPr>
              <w:spacing w:before="60" w:after="60" w:line="240" w:lineRule="auto"/>
              <w:jc w:val="both"/>
              <w:rPr>
                <w:rFonts w:eastAsia="Aptos"/>
                <w:color w:val="auto"/>
                <w:szCs w:val="22"/>
              </w:rPr>
            </w:pPr>
            <w:r w:rsidRPr="00975360">
              <w:rPr>
                <w:rFonts w:eastAsia="Aptos"/>
                <w:color w:val="auto"/>
                <w:szCs w:val="22"/>
              </w:rPr>
              <w:t>On a day-to-day basis, the trainee experience is experienced at a local level. It is created by local individuals and the service provision in the area. There may be a disconnect with ‘college central’.</w:t>
            </w:r>
          </w:p>
          <w:p w14:paraId="0F7B918F" w14:textId="77777777" w:rsidR="00975360" w:rsidRPr="00975360" w:rsidRDefault="00975360" w:rsidP="00A82BDC">
            <w:pPr>
              <w:spacing w:before="60" w:after="240" w:line="240" w:lineRule="auto"/>
              <w:jc w:val="both"/>
              <w:rPr>
                <w:rFonts w:eastAsia="Aptos"/>
                <w:color w:val="auto"/>
                <w:szCs w:val="22"/>
              </w:rPr>
            </w:pPr>
            <w:r w:rsidRPr="00975360">
              <w:rPr>
                <w:rFonts w:eastAsia="Aptos"/>
                <w:color w:val="auto"/>
                <w:szCs w:val="22"/>
              </w:rPr>
              <w:t>The standards need to reflect where the trainee is learning, provide protection, and highlight where a trainee might go for support, regardless of setting, team or specialty.</w:t>
            </w:r>
          </w:p>
          <w:p w14:paraId="1B6EFB42" w14:textId="567654A0" w:rsidR="00975360" w:rsidRPr="006B69E9" w:rsidRDefault="006B69E9" w:rsidP="006B69E9">
            <w:pPr>
              <w:pStyle w:val="ListParagraph"/>
              <w:spacing w:before="60" w:after="60" w:line="240" w:lineRule="auto"/>
              <w:ind w:left="880" w:hanging="410"/>
              <w:contextualSpacing w:val="0"/>
              <w:jc w:val="both"/>
              <w:rPr>
                <w:rFonts w:eastAsia="Aptos"/>
                <w:color w:val="auto"/>
                <w:szCs w:val="22"/>
              </w:rPr>
            </w:pPr>
            <w:r>
              <w:rPr>
                <w:rFonts w:eastAsia="Aptos"/>
                <w:color w:val="auto"/>
                <w:szCs w:val="22"/>
              </w:rPr>
              <w:t xml:space="preserve">6A. </w:t>
            </w:r>
            <w:r w:rsidR="00975360" w:rsidRPr="00975360">
              <w:rPr>
                <w:rFonts w:eastAsia="Aptos"/>
                <w:color w:val="auto"/>
                <w:szCs w:val="22"/>
              </w:rPr>
              <w:t>What do you consider the most important aspects for trainee support at a local level?</w:t>
            </w:r>
          </w:p>
        </w:tc>
      </w:tr>
      <w:tr w:rsidR="006B69E9" w:rsidRPr="00975360" w14:paraId="776E1555" w14:textId="77777777" w:rsidTr="006B69E9">
        <w:tc>
          <w:tcPr>
            <w:tcW w:w="5000" w:type="pct"/>
            <w:shd w:val="clear" w:color="auto" w:fill="auto"/>
          </w:tcPr>
          <w:p w14:paraId="7A144A2A" w14:textId="77777777" w:rsidR="006B69E9" w:rsidRPr="00975360" w:rsidRDefault="006B69E9" w:rsidP="006B69E9">
            <w:pPr>
              <w:spacing w:before="60" w:after="60" w:line="240" w:lineRule="auto"/>
              <w:jc w:val="both"/>
              <w:rPr>
                <w:rFonts w:eastAsia="Aptos"/>
                <w:b/>
                <w:color w:val="auto"/>
                <w:szCs w:val="22"/>
              </w:rPr>
            </w:pPr>
          </w:p>
        </w:tc>
      </w:tr>
      <w:tr w:rsidR="006B69E9" w:rsidRPr="00975360" w14:paraId="0766B761" w14:textId="77777777" w:rsidTr="006B69E9">
        <w:tc>
          <w:tcPr>
            <w:tcW w:w="5000" w:type="pct"/>
            <w:shd w:val="clear" w:color="auto" w:fill="CBE5F0" w:themeFill="accent2" w:themeFillTint="33"/>
          </w:tcPr>
          <w:p w14:paraId="77620BAC" w14:textId="50CC45D1" w:rsidR="006B69E9" w:rsidRPr="00975360" w:rsidRDefault="006B69E9" w:rsidP="006B69E9">
            <w:pPr>
              <w:pStyle w:val="ListParagraph"/>
              <w:spacing w:before="60" w:after="60" w:line="240" w:lineRule="auto"/>
              <w:ind w:left="880" w:hanging="410"/>
              <w:contextualSpacing w:val="0"/>
              <w:jc w:val="both"/>
              <w:rPr>
                <w:rFonts w:eastAsia="Aptos"/>
                <w:b/>
                <w:color w:val="auto"/>
                <w:szCs w:val="22"/>
              </w:rPr>
            </w:pPr>
            <w:r>
              <w:rPr>
                <w:rFonts w:eastAsia="Aptos"/>
                <w:color w:val="auto"/>
                <w:szCs w:val="22"/>
              </w:rPr>
              <w:t xml:space="preserve">6B. </w:t>
            </w:r>
            <w:r w:rsidRPr="00975360">
              <w:rPr>
                <w:rFonts w:eastAsia="Aptos"/>
                <w:color w:val="auto"/>
                <w:szCs w:val="22"/>
              </w:rPr>
              <w:t>What do you see as the key obstacles to ensuring the provision of cultural and psychosocial safety of trainees at a local and a college level?</w:t>
            </w:r>
          </w:p>
        </w:tc>
      </w:tr>
      <w:tr w:rsidR="00975360" w:rsidRPr="00975360" w14:paraId="3CB871F2" w14:textId="77777777" w:rsidTr="006B69E9">
        <w:tc>
          <w:tcPr>
            <w:tcW w:w="5000" w:type="pct"/>
          </w:tcPr>
          <w:p w14:paraId="0F6AD10F" w14:textId="479F4621" w:rsidR="00975360" w:rsidRPr="00975360" w:rsidRDefault="00975360" w:rsidP="006B69E9">
            <w:pPr>
              <w:spacing w:before="60" w:after="60"/>
              <w:rPr>
                <w:rFonts w:eastAsia="Calibri"/>
                <w:color w:val="000000"/>
                <w:szCs w:val="22"/>
              </w:rPr>
            </w:pPr>
          </w:p>
        </w:tc>
      </w:tr>
      <w:tr w:rsidR="00975360" w:rsidRPr="00975360" w14:paraId="6E64DD28" w14:textId="77777777" w:rsidTr="006B69E9">
        <w:tc>
          <w:tcPr>
            <w:tcW w:w="5000" w:type="pct"/>
            <w:shd w:val="clear" w:color="auto" w:fill="CBE5F0" w:themeFill="accent2" w:themeFillTint="33"/>
          </w:tcPr>
          <w:p w14:paraId="1086D850" w14:textId="77777777" w:rsidR="00975360" w:rsidRPr="00975360" w:rsidRDefault="00975360" w:rsidP="00D06D84">
            <w:pPr>
              <w:numPr>
                <w:ilvl w:val="0"/>
                <w:numId w:val="5"/>
              </w:numPr>
              <w:spacing w:before="60" w:after="60" w:line="240" w:lineRule="auto"/>
              <w:jc w:val="both"/>
              <w:rPr>
                <w:rFonts w:eastAsia="Aptos"/>
                <w:b/>
                <w:color w:val="auto"/>
                <w:szCs w:val="22"/>
              </w:rPr>
            </w:pPr>
            <w:r w:rsidRPr="00975360">
              <w:rPr>
                <w:rFonts w:eastAsia="Aptos"/>
                <w:b/>
                <w:color w:val="auto"/>
                <w:szCs w:val="22"/>
              </w:rPr>
              <w:t>Assessment</w:t>
            </w:r>
          </w:p>
          <w:p w14:paraId="20252984" w14:textId="45123C91" w:rsidR="00975360" w:rsidRPr="00975360" w:rsidRDefault="00975360" w:rsidP="00A82BDC">
            <w:pPr>
              <w:spacing w:before="60" w:after="240" w:line="240" w:lineRule="auto"/>
              <w:jc w:val="both"/>
              <w:rPr>
                <w:rFonts w:eastAsia="Aptos"/>
                <w:color w:val="auto"/>
                <w:szCs w:val="22"/>
              </w:rPr>
            </w:pPr>
            <w:r w:rsidRPr="00975360">
              <w:rPr>
                <w:rFonts w:eastAsia="Aptos"/>
                <w:color w:val="auto"/>
                <w:szCs w:val="22"/>
              </w:rPr>
              <w:t>The review has heard that being overly prescriptive about assessment</w:t>
            </w:r>
            <w:r w:rsidR="0063747D">
              <w:rPr>
                <w:rFonts w:eastAsia="Aptos"/>
                <w:color w:val="auto"/>
                <w:szCs w:val="22"/>
              </w:rPr>
              <w:t xml:space="preserve"> methodology</w:t>
            </w:r>
            <w:r w:rsidRPr="00975360">
              <w:rPr>
                <w:rFonts w:eastAsia="Aptos"/>
                <w:color w:val="auto"/>
                <w:szCs w:val="22"/>
              </w:rPr>
              <w:t xml:space="preserve"> is less desirable than providing colleges the opportunity to rationalise their unique assessment strategy and approach.</w:t>
            </w:r>
            <w:r w:rsidR="00DC7464">
              <w:rPr>
                <w:rFonts w:eastAsia="Aptos"/>
                <w:color w:val="auto"/>
                <w:szCs w:val="22"/>
              </w:rPr>
              <w:t xml:space="preserve"> However, the review has also heard concerns about the burden of assessment, formats of assessment that aren’t perceived to be optimal practice and the robustness and fairness in the delivery of assessments.</w:t>
            </w:r>
          </w:p>
          <w:p w14:paraId="0B30E8EF" w14:textId="063FEC7B" w:rsidR="0040136A" w:rsidRPr="00975360" w:rsidRDefault="006B69E9" w:rsidP="006B69E9">
            <w:pPr>
              <w:pStyle w:val="ListParagraph"/>
              <w:spacing w:before="60" w:after="60" w:line="240" w:lineRule="auto"/>
              <w:ind w:left="880" w:hanging="410"/>
              <w:contextualSpacing w:val="0"/>
              <w:jc w:val="both"/>
              <w:rPr>
                <w:rFonts w:eastAsia="Aptos"/>
                <w:color w:val="auto"/>
                <w:szCs w:val="22"/>
              </w:rPr>
            </w:pPr>
            <w:r>
              <w:rPr>
                <w:rFonts w:eastAsia="Aptos"/>
                <w:color w:val="auto"/>
                <w:szCs w:val="22"/>
              </w:rPr>
              <w:t xml:space="preserve">7A. </w:t>
            </w:r>
            <w:r w:rsidR="00BB4B3D">
              <w:rPr>
                <w:rFonts w:eastAsia="Aptos"/>
                <w:color w:val="auto"/>
                <w:szCs w:val="22"/>
              </w:rPr>
              <w:t>There is significant variability in college assessment methods, what do you think are key components of assessment to ensure graduate outcomes, patient safety</w:t>
            </w:r>
            <w:r w:rsidR="0040136A">
              <w:rPr>
                <w:rFonts w:eastAsia="Aptos"/>
                <w:color w:val="auto"/>
                <w:szCs w:val="22"/>
              </w:rPr>
              <w:t>,</w:t>
            </w:r>
            <w:r w:rsidR="000F39C4">
              <w:rPr>
                <w:rFonts w:eastAsia="Aptos"/>
                <w:color w:val="auto"/>
                <w:szCs w:val="22"/>
              </w:rPr>
              <w:t xml:space="preserve"> emphasis on</w:t>
            </w:r>
            <w:r w:rsidR="0040136A">
              <w:rPr>
                <w:rFonts w:eastAsia="Aptos"/>
                <w:color w:val="auto"/>
                <w:szCs w:val="22"/>
              </w:rPr>
              <w:t xml:space="preserve"> Aboriginal and/or Torres Strait Islander and Māori </w:t>
            </w:r>
            <w:r w:rsidR="00DC7464">
              <w:rPr>
                <w:rFonts w:eastAsia="Aptos"/>
                <w:color w:val="auto"/>
                <w:szCs w:val="22"/>
              </w:rPr>
              <w:t>health, while</w:t>
            </w:r>
            <w:r w:rsidR="00BB4B3D">
              <w:rPr>
                <w:rFonts w:eastAsia="Aptos"/>
                <w:color w:val="auto"/>
                <w:szCs w:val="22"/>
              </w:rPr>
              <w:t xml:space="preserve"> still ensuring flexibility in assessment approaches between colleges?</w:t>
            </w:r>
          </w:p>
        </w:tc>
      </w:tr>
      <w:tr w:rsidR="006B69E9" w:rsidRPr="00975360" w14:paraId="47DA854E" w14:textId="77777777" w:rsidTr="006B69E9">
        <w:tc>
          <w:tcPr>
            <w:tcW w:w="5000" w:type="pct"/>
            <w:shd w:val="clear" w:color="auto" w:fill="auto"/>
          </w:tcPr>
          <w:p w14:paraId="2CAEC579" w14:textId="77777777" w:rsidR="006B69E9" w:rsidRPr="00975360" w:rsidRDefault="006B69E9" w:rsidP="006B69E9">
            <w:pPr>
              <w:spacing w:before="60" w:after="60" w:line="240" w:lineRule="auto"/>
              <w:jc w:val="both"/>
              <w:rPr>
                <w:rFonts w:eastAsia="Aptos"/>
                <w:b/>
                <w:color w:val="auto"/>
                <w:szCs w:val="22"/>
              </w:rPr>
            </w:pPr>
          </w:p>
        </w:tc>
      </w:tr>
      <w:tr w:rsidR="006B69E9" w:rsidRPr="00975360" w14:paraId="4DC6074F" w14:textId="77777777" w:rsidTr="006B69E9">
        <w:tc>
          <w:tcPr>
            <w:tcW w:w="5000" w:type="pct"/>
            <w:shd w:val="clear" w:color="auto" w:fill="CBE5F0" w:themeFill="accent2" w:themeFillTint="33"/>
          </w:tcPr>
          <w:p w14:paraId="0F1257FC" w14:textId="36DC7CAC" w:rsidR="006B69E9" w:rsidRPr="006B69E9" w:rsidRDefault="006B69E9" w:rsidP="006B69E9">
            <w:pPr>
              <w:pStyle w:val="ListParagraph"/>
              <w:spacing w:before="60" w:after="60" w:line="240" w:lineRule="auto"/>
              <w:ind w:left="880" w:hanging="410"/>
              <w:contextualSpacing w:val="0"/>
              <w:jc w:val="both"/>
              <w:rPr>
                <w:rFonts w:eastAsia="Aptos"/>
                <w:color w:val="auto"/>
                <w:szCs w:val="22"/>
              </w:rPr>
            </w:pPr>
            <w:r>
              <w:rPr>
                <w:rFonts w:eastAsia="Aptos"/>
                <w:color w:val="auto"/>
                <w:szCs w:val="22"/>
              </w:rPr>
              <w:t xml:space="preserve">7B. How might the standards require </w:t>
            </w:r>
            <w:r w:rsidRPr="00975360">
              <w:rPr>
                <w:rFonts w:eastAsia="Aptos"/>
                <w:color w:val="auto"/>
                <w:szCs w:val="22"/>
              </w:rPr>
              <w:t>evidence of strategies</w:t>
            </w:r>
            <w:r>
              <w:rPr>
                <w:rFonts w:eastAsia="Aptos"/>
                <w:color w:val="auto"/>
                <w:szCs w:val="22"/>
              </w:rPr>
              <w:t xml:space="preserve"> to</w:t>
            </w:r>
            <w:r w:rsidRPr="00975360">
              <w:rPr>
                <w:rFonts w:eastAsia="Aptos"/>
                <w:color w:val="auto"/>
                <w:szCs w:val="22"/>
              </w:rPr>
              <w:t xml:space="preserve"> identify and support changing and diverse cohorts</w:t>
            </w:r>
            <w:r>
              <w:rPr>
                <w:rFonts w:eastAsia="Aptos"/>
                <w:color w:val="auto"/>
                <w:szCs w:val="22"/>
              </w:rPr>
              <w:t xml:space="preserve"> in considering the assessment program</w:t>
            </w:r>
            <w:r w:rsidRPr="00975360">
              <w:rPr>
                <w:rFonts w:eastAsia="Aptos"/>
                <w:color w:val="auto"/>
                <w:szCs w:val="22"/>
              </w:rPr>
              <w:t>?</w:t>
            </w:r>
          </w:p>
        </w:tc>
      </w:tr>
      <w:tr w:rsidR="006B69E9" w:rsidRPr="00975360" w14:paraId="647178B8" w14:textId="77777777" w:rsidTr="006B69E9">
        <w:tc>
          <w:tcPr>
            <w:tcW w:w="5000" w:type="pct"/>
            <w:shd w:val="clear" w:color="auto" w:fill="auto"/>
          </w:tcPr>
          <w:p w14:paraId="18CBFB39" w14:textId="77777777" w:rsidR="006B69E9" w:rsidRPr="00975360" w:rsidRDefault="006B69E9" w:rsidP="006B69E9">
            <w:pPr>
              <w:spacing w:before="60" w:after="60" w:line="240" w:lineRule="auto"/>
              <w:jc w:val="both"/>
              <w:rPr>
                <w:rFonts w:eastAsia="Aptos"/>
                <w:b/>
                <w:color w:val="auto"/>
                <w:szCs w:val="22"/>
              </w:rPr>
            </w:pPr>
          </w:p>
        </w:tc>
      </w:tr>
      <w:tr w:rsidR="006B69E9" w:rsidRPr="00975360" w14:paraId="175654D2" w14:textId="77777777" w:rsidTr="006B69E9">
        <w:tc>
          <w:tcPr>
            <w:tcW w:w="5000" w:type="pct"/>
            <w:shd w:val="clear" w:color="auto" w:fill="CBE5F0" w:themeFill="accent2" w:themeFillTint="33"/>
          </w:tcPr>
          <w:p w14:paraId="27EBACF1" w14:textId="3632451A" w:rsidR="006B69E9" w:rsidRPr="00975360" w:rsidRDefault="006B69E9" w:rsidP="006B69E9">
            <w:pPr>
              <w:pStyle w:val="ListParagraph"/>
              <w:spacing w:before="60" w:after="60" w:line="240" w:lineRule="auto"/>
              <w:ind w:left="880" w:hanging="410"/>
              <w:contextualSpacing w:val="0"/>
              <w:jc w:val="both"/>
              <w:rPr>
                <w:rFonts w:eastAsia="Aptos"/>
                <w:b/>
                <w:color w:val="auto"/>
                <w:szCs w:val="22"/>
              </w:rPr>
            </w:pPr>
            <w:r>
              <w:rPr>
                <w:rFonts w:eastAsia="Aptos"/>
                <w:color w:val="auto"/>
                <w:szCs w:val="22"/>
              </w:rPr>
              <w:t>7C. How are colleges managing and/or incorporating changes in assessment methodology, e.g. OSCEs, programmatic assessment, impact of AI, while ensuring a robust, consistent and fair assessment to produce competent and independent medical practitioners?</w:t>
            </w:r>
          </w:p>
        </w:tc>
      </w:tr>
      <w:tr w:rsidR="00975360" w:rsidRPr="00975360" w14:paraId="0802BB2B" w14:textId="77777777" w:rsidTr="006B69E9">
        <w:tc>
          <w:tcPr>
            <w:tcW w:w="5000" w:type="pct"/>
          </w:tcPr>
          <w:p w14:paraId="2E853A8C" w14:textId="4191C246" w:rsidR="00975360" w:rsidRPr="00975360" w:rsidRDefault="00975360" w:rsidP="006B69E9">
            <w:pPr>
              <w:spacing w:before="60" w:after="60"/>
              <w:rPr>
                <w:rFonts w:eastAsia="Calibri"/>
                <w:color w:val="000000"/>
                <w:szCs w:val="22"/>
              </w:rPr>
            </w:pPr>
          </w:p>
        </w:tc>
      </w:tr>
      <w:tr w:rsidR="00975360" w:rsidRPr="00975360" w14:paraId="33350B09" w14:textId="77777777" w:rsidTr="006B69E9">
        <w:tc>
          <w:tcPr>
            <w:tcW w:w="5000" w:type="pct"/>
            <w:shd w:val="clear" w:color="auto" w:fill="CBE5F0" w:themeFill="accent2" w:themeFillTint="33"/>
          </w:tcPr>
          <w:p w14:paraId="3FEDF154" w14:textId="77777777" w:rsidR="00975360" w:rsidRPr="00975360" w:rsidRDefault="00975360" w:rsidP="00D06D84">
            <w:pPr>
              <w:numPr>
                <w:ilvl w:val="0"/>
                <w:numId w:val="5"/>
              </w:numPr>
              <w:spacing w:before="60" w:after="60" w:line="240" w:lineRule="auto"/>
              <w:jc w:val="both"/>
              <w:rPr>
                <w:rFonts w:eastAsia="Calibri"/>
                <w:b/>
                <w:color w:val="000000"/>
                <w:szCs w:val="22"/>
              </w:rPr>
            </w:pPr>
            <w:r w:rsidRPr="00975360">
              <w:rPr>
                <w:rFonts w:eastAsia="Aptos"/>
                <w:b/>
                <w:color w:val="auto"/>
                <w:szCs w:val="22"/>
              </w:rPr>
              <w:t>Training model reliant on supervisors</w:t>
            </w:r>
            <w:r w:rsidRPr="00975360">
              <w:rPr>
                <w:rFonts w:eastAsia="Calibri"/>
                <w:b/>
                <w:color w:val="000000"/>
                <w:szCs w:val="22"/>
              </w:rPr>
              <w:t xml:space="preserve"> </w:t>
            </w:r>
          </w:p>
          <w:p w14:paraId="264FF185" w14:textId="63170E88" w:rsidR="00975360" w:rsidRPr="00975360" w:rsidRDefault="00223886" w:rsidP="00A82BDC">
            <w:pPr>
              <w:spacing w:before="60" w:after="240" w:line="240" w:lineRule="auto"/>
              <w:jc w:val="both"/>
              <w:rPr>
                <w:rFonts w:eastAsia="Aptos"/>
                <w:color w:val="auto"/>
                <w:szCs w:val="22"/>
              </w:rPr>
            </w:pPr>
            <w:r w:rsidRPr="00223886">
              <w:rPr>
                <w:rFonts w:eastAsia="Aptos"/>
                <w:color w:val="auto"/>
                <w:szCs w:val="22"/>
              </w:rPr>
              <w:t xml:space="preserve">To be responsive to community health needs, collective outcomes across colleges need to contribute to the development of a sustainable workforce model, </w:t>
            </w:r>
            <w:proofErr w:type="gramStart"/>
            <w:r w:rsidRPr="00223886">
              <w:rPr>
                <w:rFonts w:eastAsia="Aptos"/>
                <w:color w:val="auto"/>
                <w:szCs w:val="22"/>
              </w:rPr>
              <w:t>in particular in</w:t>
            </w:r>
            <w:proofErr w:type="gramEnd"/>
            <w:r w:rsidRPr="00223886">
              <w:rPr>
                <w:rFonts w:eastAsia="Aptos"/>
                <w:color w:val="auto"/>
                <w:szCs w:val="22"/>
              </w:rPr>
              <w:t xml:space="preserve"> regional, rural and remote areas. </w:t>
            </w:r>
            <w:r w:rsidR="00975360" w:rsidRPr="00975360">
              <w:rPr>
                <w:rFonts w:eastAsia="Aptos"/>
                <w:color w:val="auto"/>
                <w:szCs w:val="22"/>
              </w:rPr>
              <w:t>Traditionally, education of a future consultant has been provided by those with Fellowship in that specialty area. Stakeholder feedback to the review has highlighted the risk of the reliance on that model given the pressures of clinical provision in a complex system under pressure.</w:t>
            </w:r>
          </w:p>
          <w:p w14:paraId="602CD6B0" w14:textId="1C235C54" w:rsidR="00975360" w:rsidRPr="006B69E9" w:rsidRDefault="006B69E9" w:rsidP="006B69E9">
            <w:pPr>
              <w:pStyle w:val="ListParagraph"/>
              <w:spacing w:before="60" w:after="60" w:line="240" w:lineRule="auto"/>
              <w:ind w:left="880" w:hanging="410"/>
              <w:contextualSpacing w:val="0"/>
              <w:jc w:val="both"/>
              <w:rPr>
                <w:rFonts w:eastAsia="Aptos"/>
                <w:color w:val="auto"/>
                <w:szCs w:val="22"/>
              </w:rPr>
            </w:pPr>
            <w:r>
              <w:rPr>
                <w:rFonts w:eastAsia="Aptos"/>
                <w:color w:val="auto"/>
                <w:szCs w:val="22"/>
              </w:rPr>
              <w:t xml:space="preserve">8A. </w:t>
            </w:r>
            <w:r w:rsidR="00975360" w:rsidRPr="00975360">
              <w:rPr>
                <w:rFonts w:eastAsia="Aptos"/>
                <w:color w:val="auto"/>
                <w:szCs w:val="22"/>
              </w:rPr>
              <w:t>Who else could be involved in the training and support of trainees</w:t>
            </w:r>
            <w:r w:rsidR="007F49B4">
              <w:rPr>
                <w:rFonts w:eastAsia="Aptos"/>
                <w:color w:val="auto"/>
                <w:szCs w:val="22"/>
              </w:rPr>
              <w:t>, or what additional models should be considered?</w:t>
            </w:r>
          </w:p>
        </w:tc>
      </w:tr>
      <w:tr w:rsidR="006B69E9" w:rsidRPr="00975360" w14:paraId="03E7D982" w14:textId="77777777" w:rsidTr="006B69E9">
        <w:tc>
          <w:tcPr>
            <w:tcW w:w="5000" w:type="pct"/>
            <w:shd w:val="clear" w:color="auto" w:fill="auto"/>
          </w:tcPr>
          <w:p w14:paraId="34ED050F" w14:textId="77777777" w:rsidR="006B69E9" w:rsidRPr="00975360" w:rsidRDefault="006B69E9" w:rsidP="006B69E9">
            <w:pPr>
              <w:spacing w:before="60" w:after="60" w:line="240" w:lineRule="auto"/>
              <w:jc w:val="both"/>
              <w:rPr>
                <w:rFonts w:eastAsia="Aptos"/>
                <w:b/>
                <w:color w:val="auto"/>
                <w:szCs w:val="22"/>
              </w:rPr>
            </w:pPr>
          </w:p>
        </w:tc>
      </w:tr>
      <w:tr w:rsidR="006B69E9" w:rsidRPr="00975360" w14:paraId="48F671B3" w14:textId="77777777" w:rsidTr="006B69E9">
        <w:tc>
          <w:tcPr>
            <w:tcW w:w="5000" w:type="pct"/>
            <w:shd w:val="clear" w:color="auto" w:fill="CBE5F0" w:themeFill="accent2" w:themeFillTint="33"/>
          </w:tcPr>
          <w:p w14:paraId="607D7B77" w14:textId="297DB780" w:rsidR="006B69E9" w:rsidRPr="006B69E9" w:rsidRDefault="006B69E9" w:rsidP="006B69E9">
            <w:pPr>
              <w:pStyle w:val="ListParagraph"/>
              <w:spacing w:before="60" w:after="60" w:line="240" w:lineRule="auto"/>
              <w:ind w:left="880" w:hanging="410"/>
              <w:contextualSpacing w:val="0"/>
              <w:jc w:val="both"/>
              <w:rPr>
                <w:rFonts w:eastAsia="Aptos"/>
                <w:color w:val="auto"/>
                <w:szCs w:val="22"/>
              </w:rPr>
            </w:pPr>
            <w:r>
              <w:rPr>
                <w:rFonts w:eastAsia="Aptos"/>
                <w:color w:val="auto"/>
                <w:szCs w:val="22"/>
              </w:rPr>
              <w:t xml:space="preserve">8B. </w:t>
            </w:r>
            <w:r w:rsidRPr="00975360">
              <w:rPr>
                <w:rFonts w:eastAsia="Aptos"/>
                <w:color w:val="auto"/>
                <w:szCs w:val="22"/>
              </w:rPr>
              <w:t>What do you consider some opportunities and/or challenges of a model of interprofessional supervision, given that trainees work in multidisciplinary teams?</w:t>
            </w:r>
          </w:p>
        </w:tc>
      </w:tr>
      <w:tr w:rsidR="006B69E9" w:rsidRPr="00975360" w14:paraId="7D6B3713" w14:textId="77777777" w:rsidTr="006B69E9">
        <w:tc>
          <w:tcPr>
            <w:tcW w:w="5000" w:type="pct"/>
            <w:shd w:val="clear" w:color="auto" w:fill="auto"/>
          </w:tcPr>
          <w:p w14:paraId="6836125C" w14:textId="77777777" w:rsidR="006B69E9" w:rsidRPr="00975360" w:rsidRDefault="006B69E9" w:rsidP="006B69E9">
            <w:pPr>
              <w:spacing w:before="60" w:after="60" w:line="240" w:lineRule="auto"/>
              <w:jc w:val="both"/>
              <w:rPr>
                <w:rFonts w:eastAsia="Aptos"/>
                <w:b/>
                <w:color w:val="auto"/>
                <w:szCs w:val="22"/>
              </w:rPr>
            </w:pPr>
          </w:p>
        </w:tc>
      </w:tr>
      <w:tr w:rsidR="006B69E9" w:rsidRPr="00975360" w14:paraId="26EA6058" w14:textId="77777777" w:rsidTr="006B69E9">
        <w:tc>
          <w:tcPr>
            <w:tcW w:w="5000" w:type="pct"/>
            <w:shd w:val="clear" w:color="auto" w:fill="CBE5F0" w:themeFill="accent2" w:themeFillTint="33"/>
          </w:tcPr>
          <w:p w14:paraId="716ABD3A" w14:textId="3F43DCE3" w:rsidR="006B69E9" w:rsidRPr="00975360" w:rsidRDefault="006B69E9" w:rsidP="006B69E9">
            <w:pPr>
              <w:pStyle w:val="ListParagraph"/>
              <w:spacing w:before="60" w:after="60" w:line="240" w:lineRule="auto"/>
              <w:ind w:left="880" w:hanging="410"/>
              <w:contextualSpacing w:val="0"/>
              <w:jc w:val="both"/>
              <w:rPr>
                <w:rFonts w:eastAsia="Aptos"/>
                <w:b/>
                <w:color w:val="auto"/>
                <w:szCs w:val="22"/>
              </w:rPr>
            </w:pPr>
            <w:r>
              <w:rPr>
                <w:rFonts w:eastAsia="Aptos"/>
                <w:color w:val="auto"/>
                <w:szCs w:val="22"/>
              </w:rPr>
              <w:t xml:space="preserve">8C. </w:t>
            </w:r>
            <w:r w:rsidRPr="00975360">
              <w:rPr>
                <w:rFonts w:eastAsia="Aptos"/>
                <w:color w:val="auto"/>
                <w:szCs w:val="22"/>
              </w:rPr>
              <w:t>How might the standards strengthen support for supervisors and therefore the experience of trainees within the current model? E.g. supervisor professional support/development, greater opportunities for feedback, recognition of prior training undertaken for other stages of the medical education continuum.</w:t>
            </w:r>
          </w:p>
        </w:tc>
      </w:tr>
      <w:tr w:rsidR="00975360" w:rsidRPr="00975360" w14:paraId="1A825106" w14:textId="77777777" w:rsidTr="006B69E9">
        <w:tc>
          <w:tcPr>
            <w:tcW w:w="5000" w:type="pct"/>
          </w:tcPr>
          <w:p w14:paraId="14F51DBB" w14:textId="56F56478" w:rsidR="00975360" w:rsidRPr="00975360" w:rsidRDefault="00975360" w:rsidP="006B69E9">
            <w:pPr>
              <w:spacing w:before="60" w:after="60"/>
              <w:rPr>
                <w:rFonts w:eastAsia="Calibri"/>
                <w:color w:val="000000"/>
                <w:szCs w:val="22"/>
              </w:rPr>
            </w:pPr>
          </w:p>
        </w:tc>
      </w:tr>
      <w:tr w:rsidR="00975360" w:rsidRPr="00975360" w14:paraId="5548F702" w14:textId="77777777" w:rsidTr="006B69E9">
        <w:tc>
          <w:tcPr>
            <w:tcW w:w="5000" w:type="pct"/>
            <w:shd w:val="clear" w:color="auto" w:fill="CBE5F0" w:themeFill="accent2" w:themeFillTint="33"/>
          </w:tcPr>
          <w:p w14:paraId="3A18F383" w14:textId="49160363" w:rsidR="00223886" w:rsidRPr="00D45B17" w:rsidRDefault="00223886" w:rsidP="00D06D84">
            <w:pPr>
              <w:numPr>
                <w:ilvl w:val="0"/>
                <w:numId w:val="5"/>
              </w:numPr>
              <w:spacing w:before="60" w:after="60" w:line="240" w:lineRule="auto"/>
              <w:jc w:val="both"/>
              <w:rPr>
                <w:rFonts w:eastAsia="Aptos"/>
                <w:b/>
                <w:color w:val="auto"/>
                <w:szCs w:val="22"/>
              </w:rPr>
            </w:pPr>
            <w:r w:rsidRPr="00D45B17">
              <w:rPr>
                <w:rFonts w:eastAsia="Aptos"/>
                <w:b/>
                <w:color w:val="auto"/>
                <w:szCs w:val="22"/>
              </w:rPr>
              <w:t>Addressing issues at training sites</w:t>
            </w:r>
          </w:p>
          <w:p w14:paraId="6D7D57FC" w14:textId="64F95EDA" w:rsidR="00223886" w:rsidRPr="00D45B17" w:rsidRDefault="00223886" w:rsidP="00A82BDC">
            <w:pPr>
              <w:spacing w:before="60" w:after="240" w:line="240" w:lineRule="auto"/>
              <w:jc w:val="both"/>
              <w:rPr>
                <w:rFonts w:eastAsia="Aptos"/>
                <w:color w:val="auto"/>
                <w:szCs w:val="22"/>
              </w:rPr>
            </w:pPr>
            <w:r w:rsidRPr="00D45B17">
              <w:rPr>
                <w:rFonts w:eastAsia="Aptos"/>
                <w:color w:val="auto"/>
                <w:szCs w:val="22"/>
              </w:rPr>
              <w:t>A key piece of work influencing the revision of the standards is the Health Ministers’ Policy Directive and the implementation of the recommendations made by the National Health Practitioners Ombudsman (NHPO) related to college accreditation of training sites. The standards for specialist medical programs will require the implementation of the model standards developed as part of the Ombudsman</w:t>
            </w:r>
            <w:r w:rsidR="005C1201">
              <w:rPr>
                <w:rFonts w:eastAsia="Aptos"/>
                <w:color w:val="auto"/>
                <w:szCs w:val="22"/>
              </w:rPr>
              <w:t>’s</w:t>
            </w:r>
            <w:r w:rsidRPr="00D45B17">
              <w:rPr>
                <w:rFonts w:eastAsia="Aptos"/>
                <w:color w:val="auto"/>
                <w:szCs w:val="22"/>
              </w:rPr>
              <w:t xml:space="preserve"> work. Part of this work also includes the development of a Framework for managing concerns and complaints about accredited specialist medical training settings.</w:t>
            </w:r>
          </w:p>
          <w:p w14:paraId="5E434207" w14:textId="4C543BB9" w:rsidR="00E043F4" w:rsidRPr="00D45B17" w:rsidRDefault="006B69E9" w:rsidP="006B69E9">
            <w:pPr>
              <w:pStyle w:val="ListParagraph"/>
              <w:spacing w:before="60" w:after="60" w:line="240" w:lineRule="auto"/>
              <w:ind w:left="880" w:hanging="410"/>
              <w:contextualSpacing w:val="0"/>
              <w:jc w:val="both"/>
              <w:rPr>
                <w:rFonts w:eastAsia="Aptos"/>
                <w:bCs/>
                <w:color w:val="auto"/>
                <w:szCs w:val="22"/>
              </w:rPr>
            </w:pPr>
            <w:r>
              <w:rPr>
                <w:rFonts w:eastAsia="Aptos"/>
                <w:color w:val="auto"/>
                <w:szCs w:val="22"/>
              </w:rPr>
              <w:t xml:space="preserve">9A. </w:t>
            </w:r>
            <w:r w:rsidR="00223886" w:rsidRPr="00D45B17">
              <w:rPr>
                <w:rFonts w:eastAsia="Aptos"/>
                <w:color w:val="auto"/>
                <w:szCs w:val="22"/>
              </w:rPr>
              <w:t>What do you see as b</w:t>
            </w:r>
            <w:r w:rsidR="00E043F4" w:rsidRPr="00D45B17">
              <w:rPr>
                <w:rFonts w:eastAsia="Aptos"/>
                <w:color w:val="auto"/>
                <w:szCs w:val="22"/>
              </w:rPr>
              <w:t>arriers</w:t>
            </w:r>
            <w:r w:rsidR="00E043F4" w:rsidRPr="00D45B17">
              <w:rPr>
                <w:rFonts w:eastAsia="Aptos"/>
                <w:bCs/>
                <w:color w:val="auto"/>
                <w:szCs w:val="22"/>
              </w:rPr>
              <w:t xml:space="preserve"> and enablers to ensuring train</w:t>
            </w:r>
            <w:r w:rsidR="00E043F4" w:rsidRPr="00D45B17">
              <w:rPr>
                <w:rFonts w:eastAsia="Aptos"/>
                <w:color w:val="auto"/>
                <w:szCs w:val="22"/>
              </w:rPr>
              <w:t>ees can safely report issues at a training site including issues regarding racism?</w:t>
            </w:r>
          </w:p>
        </w:tc>
      </w:tr>
      <w:tr w:rsidR="00975360" w:rsidRPr="00975360" w14:paraId="03E3FECE" w14:textId="77777777" w:rsidTr="006B69E9">
        <w:tc>
          <w:tcPr>
            <w:tcW w:w="5000" w:type="pct"/>
          </w:tcPr>
          <w:p w14:paraId="6B38FA37" w14:textId="5683FD40" w:rsidR="00975360" w:rsidRPr="00975360" w:rsidRDefault="00975360" w:rsidP="006B69E9">
            <w:pPr>
              <w:spacing w:before="60" w:after="60"/>
              <w:rPr>
                <w:rFonts w:eastAsia="Calibri"/>
                <w:color w:val="000000"/>
                <w:szCs w:val="22"/>
              </w:rPr>
            </w:pPr>
          </w:p>
        </w:tc>
      </w:tr>
      <w:tr w:rsidR="00975360" w:rsidRPr="00975360" w14:paraId="521BDE03" w14:textId="77777777" w:rsidTr="006B69E9">
        <w:tc>
          <w:tcPr>
            <w:tcW w:w="5000" w:type="pct"/>
            <w:shd w:val="clear" w:color="auto" w:fill="2C3E50" w:themeFill="accent1"/>
          </w:tcPr>
          <w:p w14:paraId="5CB2CAD3" w14:textId="77777777" w:rsidR="00975360" w:rsidRPr="00975360" w:rsidRDefault="00975360" w:rsidP="00975360">
            <w:pPr>
              <w:spacing w:before="60" w:after="60"/>
              <w:rPr>
                <w:rFonts w:eastAsia="Calibri"/>
                <w:b/>
                <w:color w:val="FFFFFF"/>
                <w:szCs w:val="22"/>
              </w:rPr>
            </w:pPr>
            <w:r w:rsidRPr="00975360">
              <w:rPr>
                <w:rFonts w:eastAsia="Calibri"/>
                <w:b/>
                <w:color w:val="FFFFFF"/>
                <w:szCs w:val="22"/>
              </w:rPr>
              <w:t xml:space="preserve">Questions relating to the </w:t>
            </w:r>
            <w:r w:rsidRPr="00975360">
              <w:rPr>
                <w:rFonts w:eastAsia="Calibri"/>
                <w:b/>
                <w:color w:val="FFFFFF"/>
                <w:szCs w:val="22"/>
                <w:u w:val="single"/>
              </w:rPr>
              <w:t>model and cycle of AMC accreditation</w:t>
            </w:r>
            <w:r w:rsidRPr="00975360">
              <w:rPr>
                <w:rFonts w:eastAsia="Calibri"/>
                <w:b/>
                <w:color w:val="FFFFFF"/>
                <w:szCs w:val="22"/>
              </w:rPr>
              <w:t xml:space="preserve"> for specialist medical programs</w:t>
            </w:r>
          </w:p>
        </w:tc>
      </w:tr>
      <w:tr w:rsidR="00975360" w:rsidRPr="00975360" w14:paraId="7441EBE8" w14:textId="77777777" w:rsidTr="006B69E9">
        <w:tc>
          <w:tcPr>
            <w:tcW w:w="5000" w:type="pct"/>
            <w:shd w:val="clear" w:color="auto" w:fill="CBE5F0" w:themeFill="accent2" w:themeFillTint="33"/>
          </w:tcPr>
          <w:p w14:paraId="1220FF5F" w14:textId="77777777" w:rsidR="00975360" w:rsidRPr="00975360" w:rsidRDefault="00975360" w:rsidP="00D06D84">
            <w:pPr>
              <w:numPr>
                <w:ilvl w:val="0"/>
                <w:numId w:val="5"/>
              </w:numPr>
              <w:spacing w:before="60" w:after="60" w:line="240" w:lineRule="auto"/>
              <w:jc w:val="both"/>
              <w:rPr>
                <w:rFonts w:eastAsia="Aptos"/>
                <w:b/>
                <w:color w:val="auto"/>
                <w:szCs w:val="22"/>
              </w:rPr>
            </w:pPr>
            <w:r w:rsidRPr="00975360">
              <w:rPr>
                <w:rFonts w:eastAsia="Aptos"/>
                <w:b/>
                <w:color w:val="auto"/>
                <w:szCs w:val="22"/>
              </w:rPr>
              <w:t>AMC accreditation cycle and process</w:t>
            </w:r>
          </w:p>
          <w:p w14:paraId="16F190AB" w14:textId="77777777" w:rsidR="00975360" w:rsidRPr="00975360" w:rsidRDefault="00975360" w:rsidP="00A82BDC">
            <w:pPr>
              <w:spacing w:before="60" w:after="240" w:line="240" w:lineRule="auto"/>
              <w:jc w:val="both"/>
              <w:rPr>
                <w:rFonts w:eastAsia="Aptos"/>
                <w:color w:val="auto"/>
                <w:szCs w:val="22"/>
              </w:rPr>
            </w:pPr>
            <w:r w:rsidRPr="00975360">
              <w:rPr>
                <w:rFonts w:eastAsia="Aptos"/>
                <w:color w:val="auto"/>
                <w:szCs w:val="22"/>
              </w:rPr>
              <w:t>The review is considering a re-balancing of AMC accreditation and monitoring processes taking account of the complex environment, while being mindful of costs. The AMC is reviewing the current 10-year accreditation cycle to determine if a more frequent, less intensive process would be more efficient. One option for consideration is a shorter cycle e.g. 5 years, with targeted reviews focusing on critical standards and community needs.</w:t>
            </w:r>
          </w:p>
          <w:p w14:paraId="4C47A997" w14:textId="6E53A883" w:rsidR="006B69E9" w:rsidRPr="006B69E9" w:rsidRDefault="006B69E9" w:rsidP="006B69E9">
            <w:pPr>
              <w:pStyle w:val="ListParagraph"/>
              <w:spacing w:before="60" w:after="60" w:line="240" w:lineRule="auto"/>
              <w:ind w:left="880" w:hanging="410"/>
              <w:contextualSpacing w:val="0"/>
              <w:jc w:val="both"/>
              <w:rPr>
                <w:rFonts w:eastAsia="Aptos"/>
                <w:color w:val="auto"/>
                <w:szCs w:val="22"/>
              </w:rPr>
            </w:pPr>
            <w:r>
              <w:rPr>
                <w:rFonts w:eastAsia="Aptos"/>
                <w:color w:val="auto"/>
                <w:szCs w:val="22"/>
              </w:rPr>
              <w:t xml:space="preserve">10A. </w:t>
            </w:r>
            <w:r w:rsidR="00975360" w:rsidRPr="00975360">
              <w:rPr>
                <w:rFonts w:eastAsia="Aptos"/>
                <w:color w:val="auto"/>
                <w:szCs w:val="22"/>
              </w:rPr>
              <w:t>What do you see as the potential benefits and drawbacks of a thematic approach to accreditation and monitoring, where each year focuses on a specific core area for all colleges, such as assessment, Aboriginal and/or Torres Strait Islander and Māori health, cultural safety, curriculum development etc.?</w:t>
            </w:r>
          </w:p>
        </w:tc>
      </w:tr>
      <w:tr w:rsidR="006B69E9" w:rsidRPr="00975360" w14:paraId="0C521C4D" w14:textId="77777777" w:rsidTr="006B69E9">
        <w:tc>
          <w:tcPr>
            <w:tcW w:w="5000" w:type="pct"/>
            <w:shd w:val="clear" w:color="auto" w:fill="auto"/>
          </w:tcPr>
          <w:p w14:paraId="11B5F3AE" w14:textId="77777777" w:rsidR="006B69E9" w:rsidRPr="00975360" w:rsidRDefault="006B69E9" w:rsidP="006B69E9">
            <w:pPr>
              <w:spacing w:before="60" w:after="60" w:line="240" w:lineRule="auto"/>
              <w:jc w:val="both"/>
              <w:rPr>
                <w:rFonts w:eastAsia="Aptos"/>
                <w:b/>
                <w:color w:val="auto"/>
                <w:szCs w:val="22"/>
              </w:rPr>
            </w:pPr>
          </w:p>
        </w:tc>
      </w:tr>
      <w:tr w:rsidR="006B69E9" w:rsidRPr="00975360" w14:paraId="39AA1794" w14:textId="77777777" w:rsidTr="006B69E9">
        <w:tc>
          <w:tcPr>
            <w:tcW w:w="5000" w:type="pct"/>
            <w:shd w:val="clear" w:color="auto" w:fill="CBE5F0" w:themeFill="accent2" w:themeFillTint="33"/>
          </w:tcPr>
          <w:p w14:paraId="3C4EE4BE" w14:textId="1F0275F9" w:rsidR="006B69E9" w:rsidRPr="00975360" w:rsidRDefault="006B69E9" w:rsidP="006B69E9">
            <w:pPr>
              <w:pStyle w:val="ListParagraph"/>
              <w:spacing w:before="60" w:after="60" w:line="240" w:lineRule="auto"/>
              <w:ind w:left="880" w:hanging="410"/>
              <w:contextualSpacing w:val="0"/>
              <w:jc w:val="both"/>
              <w:rPr>
                <w:rFonts w:eastAsia="Aptos"/>
                <w:b/>
                <w:color w:val="auto"/>
                <w:szCs w:val="22"/>
              </w:rPr>
            </w:pPr>
            <w:r>
              <w:rPr>
                <w:rFonts w:eastAsia="Aptos"/>
                <w:color w:val="auto"/>
                <w:szCs w:val="22"/>
              </w:rPr>
              <w:t>10B. What do you think the AMC can do to develop effective relationships with colleges and other stakeholders in the space?</w:t>
            </w:r>
          </w:p>
        </w:tc>
      </w:tr>
      <w:tr w:rsidR="00975360" w:rsidRPr="00975360" w14:paraId="565705E2" w14:textId="77777777" w:rsidTr="006B69E9">
        <w:tc>
          <w:tcPr>
            <w:tcW w:w="5000" w:type="pct"/>
          </w:tcPr>
          <w:p w14:paraId="20040C42" w14:textId="1A7495F0" w:rsidR="00975360" w:rsidRPr="00975360" w:rsidRDefault="00975360" w:rsidP="006B69E9">
            <w:pPr>
              <w:spacing w:before="60" w:after="60"/>
              <w:rPr>
                <w:rFonts w:eastAsia="Calibri"/>
                <w:color w:val="000000"/>
                <w:szCs w:val="22"/>
              </w:rPr>
            </w:pPr>
          </w:p>
        </w:tc>
      </w:tr>
      <w:tr w:rsidR="00975360" w:rsidRPr="00975360" w14:paraId="33432B64" w14:textId="77777777" w:rsidTr="006B69E9">
        <w:tc>
          <w:tcPr>
            <w:tcW w:w="5000" w:type="pct"/>
            <w:shd w:val="clear" w:color="auto" w:fill="2C3E50" w:themeFill="accent1"/>
          </w:tcPr>
          <w:p w14:paraId="7153B492" w14:textId="77777777" w:rsidR="00975360" w:rsidRPr="00975360" w:rsidRDefault="00975360" w:rsidP="00975360">
            <w:pPr>
              <w:spacing w:before="60" w:after="60"/>
              <w:rPr>
                <w:rFonts w:eastAsia="Calibri"/>
                <w:b/>
                <w:color w:val="FFFFFF"/>
                <w:szCs w:val="22"/>
              </w:rPr>
            </w:pPr>
            <w:r w:rsidRPr="00975360">
              <w:rPr>
                <w:rFonts w:eastAsia="Calibri"/>
                <w:b/>
                <w:color w:val="FFFFFF"/>
                <w:szCs w:val="22"/>
              </w:rPr>
              <w:t>Overall</w:t>
            </w:r>
          </w:p>
        </w:tc>
      </w:tr>
      <w:tr w:rsidR="00975360" w:rsidRPr="00975360" w14:paraId="4964C3A3" w14:textId="77777777" w:rsidTr="006B69E9">
        <w:tc>
          <w:tcPr>
            <w:tcW w:w="5000" w:type="pct"/>
            <w:shd w:val="clear" w:color="auto" w:fill="CBE5F0" w:themeFill="accent2" w:themeFillTint="33"/>
          </w:tcPr>
          <w:p w14:paraId="32E479F7" w14:textId="77777777" w:rsidR="00975360" w:rsidRPr="00975360" w:rsidRDefault="00975360" w:rsidP="002B1498">
            <w:pPr>
              <w:numPr>
                <w:ilvl w:val="0"/>
                <w:numId w:val="5"/>
              </w:numPr>
              <w:spacing w:before="60" w:after="240" w:line="240" w:lineRule="auto"/>
              <w:jc w:val="both"/>
              <w:rPr>
                <w:rFonts w:eastAsia="Aptos"/>
                <w:b/>
                <w:color w:val="auto"/>
                <w:szCs w:val="22"/>
              </w:rPr>
            </w:pPr>
            <w:r w:rsidRPr="00975360">
              <w:rPr>
                <w:rFonts w:eastAsia="Aptos"/>
                <w:b/>
                <w:color w:val="auto"/>
                <w:szCs w:val="22"/>
              </w:rPr>
              <w:t>Any other comments</w:t>
            </w:r>
          </w:p>
          <w:p w14:paraId="0227BC05" w14:textId="49642756" w:rsidR="00975360" w:rsidRPr="00975360" w:rsidRDefault="006B69E9" w:rsidP="002B1498">
            <w:pPr>
              <w:pStyle w:val="ListParagraph"/>
              <w:spacing w:before="60" w:after="240" w:line="240" w:lineRule="auto"/>
              <w:ind w:left="880" w:hanging="410"/>
              <w:contextualSpacing w:val="0"/>
              <w:jc w:val="both"/>
              <w:rPr>
                <w:rFonts w:eastAsia="Aptos"/>
                <w:color w:val="auto"/>
                <w:szCs w:val="22"/>
              </w:rPr>
            </w:pPr>
            <w:r>
              <w:rPr>
                <w:rFonts w:eastAsia="Aptos"/>
                <w:color w:val="auto"/>
                <w:szCs w:val="22"/>
              </w:rPr>
              <w:t xml:space="preserve">11A. </w:t>
            </w:r>
            <w:r w:rsidR="00975360" w:rsidRPr="00975360">
              <w:rPr>
                <w:rFonts w:eastAsia="Aptos"/>
                <w:color w:val="auto"/>
                <w:szCs w:val="22"/>
              </w:rPr>
              <w:t xml:space="preserve">From your perspective, in your role or at your organisation, is there anything not covered in </w:t>
            </w:r>
            <w:r w:rsidR="00975360" w:rsidRPr="00975360">
              <w:rPr>
                <w:rFonts w:eastAsia="Aptos"/>
                <w:bCs/>
                <w:color w:val="auto"/>
                <w:szCs w:val="22"/>
              </w:rPr>
              <w:t xml:space="preserve">Part 1 – Consultation paper </w:t>
            </w:r>
            <w:r w:rsidR="00975360" w:rsidRPr="00975360">
              <w:rPr>
                <w:rFonts w:eastAsia="Aptos"/>
                <w:color w:val="auto"/>
                <w:szCs w:val="22"/>
              </w:rPr>
              <w:t>or in the consultation questions that you think needs to be a focus for the direction of changes to be made to the standards? Are there any additional opportunities you don’t think have been identified?</w:t>
            </w:r>
          </w:p>
        </w:tc>
      </w:tr>
      <w:tr w:rsidR="00975360" w:rsidRPr="00975360" w14:paraId="0312326D" w14:textId="77777777" w:rsidTr="006B69E9">
        <w:tc>
          <w:tcPr>
            <w:tcW w:w="5000" w:type="pct"/>
            <w:shd w:val="clear" w:color="auto" w:fill="auto"/>
          </w:tcPr>
          <w:p w14:paraId="39B22A6C" w14:textId="066E8F27" w:rsidR="00975360" w:rsidRPr="00975360" w:rsidRDefault="00975360" w:rsidP="006B69E9">
            <w:pPr>
              <w:spacing w:before="60" w:after="60"/>
              <w:rPr>
                <w:rFonts w:eastAsia="Calibri"/>
                <w:color w:val="000000"/>
                <w:szCs w:val="22"/>
              </w:rPr>
            </w:pPr>
          </w:p>
        </w:tc>
      </w:tr>
    </w:tbl>
    <w:p w14:paraId="745760A2" w14:textId="77777777" w:rsidR="00C412BC" w:rsidRPr="00511AA5" w:rsidRDefault="00C412BC" w:rsidP="00C412BC"/>
    <w:p w14:paraId="6D3CB33D" w14:textId="77777777" w:rsidR="005F7510" w:rsidRPr="00511AA5" w:rsidRDefault="005F7510" w:rsidP="00C412BC"/>
    <w:p w14:paraId="381FF1EE" w14:textId="77777777" w:rsidR="00D457F5" w:rsidRPr="00D457F5" w:rsidRDefault="00D457F5" w:rsidP="00D457F5"/>
    <w:sectPr w:rsidR="00D457F5" w:rsidRPr="00D457F5" w:rsidSect="006810F0">
      <w:headerReference w:type="even" r:id="rId12"/>
      <w:headerReference w:type="default" r:id="rId13"/>
      <w:footerReference w:type="default" r:id="rId14"/>
      <w:headerReference w:type="first" r:id="rId15"/>
      <w:footerReference w:type="first" r:id="rId16"/>
      <w:pgSz w:w="11906" w:h="16838"/>
      <w:pgMar w:top="1440" w:right="1080" w:bottom="1440" w:left="1080" w:header="73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7480D" w14:textId="77777777" w:rsidR="00391437" w:rsidRDefault="00391437" w:rsidP="001F4498">
      <w:r>
        <w:separator/>
      </w:r>
    </w:p>
  </w:endnote>
  <w:endnote w:type="continuationSeparator" w:id="0">
    <w:p w14:paraId="1DD75BC7" w14:textId="77777777" w:rsidR="00391437" w:rsidRDefault="00391437" w:rsidP="001F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990122"/>
      <w:docPartObj>
        <w:docPartGallery w:val="Page Numbers (Bottom of Page)"/>
        <w:docPartUnique/>
      </w:docPartObj>
    </w:sdtPr>
    <w:sdtEndPr/>
    <w:sdtContent>
      <w:p w14:paraId="7A316B72" w14:textId="77777777" w:rsidR="00606FB3" w:rsidRDefault="00606FB3">
        <w:pPr>
          <w:pStyle w:val="Footer"/>
          <w:jc w:val="right"/>
        </w:pPr>
        <w:r>
          <w:fldChar w:fldCharType="begin"/>
        </w:r>
        <w:r>
          <w:instrText>PAGE   \* MERGEFORMAT</w:instrText>
        </w:r>
        <w:r>
          <w:fldChar w:fldCharType="separate"/>
        </w:r>
        <w:r>
          <w:rPr>
            <w:lang w:val="en-GB"/>
          </w:rPr>
          <w:t>2</w:t>
        </w:r>
        <w:r>
          <w:fldChar w:fldCharType="end"/>
        </w:r>
      </w:p>
    </w:sdtContent>
  </w:sdt>
  <w:p w14:paraId="54F3F9DC" w14:textId="77777777" w:rsidR="00054A58" w:rsidRDefault="00054A58" w:rsidP="001F4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1C9B9" w14:textId="77777777" w:rsidR="000B4564" w:rsidRDefault="000B4564" w:rsidP="001F4498">
    <w:pPr>
      <w:pStyle w:val="Footer"/>
    </w:pPr>
    <w:r>
      <w:rPr>
        <w:noProof/>
      </w:rPr>
      <mc:AlternateContent>
        <mc:Choice Requires="wps">
          <w:drawing>
            <wp:anchor distT="0" distB="0" distL="114300" distR="114300" simplePos="0" relativeHeight="251671552" behindDoc="0" locked="0" layoutInCell="1" allowOverlap="1" wp14:anchorId="7D951135" wp14:editId="5AC2287F">
              <wp:simplePos x="0" y="0"/>
              <wp:positionH relativeFrom="column">
                <wp:posOffset>-152400</wp:posOffset>
              </wp:positionH>
              <wp:positionV relativeFrom="paragraph">
                <wp:posOffset>172085</wp:posOffset>
              </wp:positionV>
              <wp:extent cx="6480000" cy="0"/>
              <wp:effectExtent l="0" t="0" r="10160" b="12700"/>
              <wp:wrapNone/>
              <wp:docPr id="958337717" name="Straight Connector 2"/>
              <wp:cNvGraphicFramePr/>
              <a:graphic xmlns:a="http://schemas.openxmlformats.org/drawingml/2006/main">
                <a:graphicData uri="http://schemas.microsoft.com/office/word/2010/wordprocessingShape">
                  <wps:wsp>
                    <wps:cNvCnPr/>
                    <wps:spPr>
                      <a:xfrm>
                        <a:off x="0" y="0"/>
                        <a:ext cx="64800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657C32" id="Straight Connector 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3.55pt" to="498.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" strokecolor="#2c3e50 [3215]" strokeweight="1pt">
              <v:stroke joinstyle="miter"/>
            </v:line>
          </w:pict>
        </mc:Fallback>
      </mc:AlternateContent>
    </w:r>
  </w:p>
  <w:p w14:paraId="5ED4963F" w14:textId="77777777" w:rsidR="000B4564" w:rsidRDefault="000B4564" w:rsidP="001F4498">
    <w:pPr>
      <w:pStyle w:val="Footer"/>
    </w:pPr>
  </w:p>
  <w:p w14:paraId="1C94D923" w14:textId="77777777" w:rsidR="000B4564" w:rsidRPr="005651A4" w:rsidRDefault="000B4564" w:rsidP="00606FB3">
    <w:pPr>
      <w:pStyle w:val="Footer"/>
      <w:jc w:val="center"/>
    </w:pPr>
    <w:r w:rsidRPr="005651A4">
      <w:t>PO Box 4810, Kingston ACT 2604</w:t>
    </w:r>
    <w:r w:rsidR="00606FB3">
      <w:t xml:space="preserve">                                    </w:t>
    </w:r>
    <w:r>
      <w:t xml:space="preserve"> </w:t>
    </w:r>
    <w:r>
      <w:tab/>
    </w:r>
    <w:hyperlink r:id="rId1" w:history="1">
      <w:r w:rsidRPr="00C45BEC">
        <w:rPr>
          <w:rStyle w:val="Hyperlink"/>
          <w:szCs w:val="21"/>
          <w:u w:val="none"/>
        </w:rPr>
        <w:t>www.amc.org.au</w:t>
      </w:r>
    </w:hyperlink>
    <w:r>
      <w:t xml:space="preserve"> </w:t>
    </w:r>
    <w:r w:rsidR="00606FB3">
      <w:t xml:space="preserve">                                           </w:t>
    </w:r>
    <w:r>
      <w:t>ABN 97 131 796 980</w:t>
    </w:r>
  </w:p>
  <w:p w14:paraId="155ADCEC" w14:textId="77777777" w:rsidR="000B4564" w:rsidRDefault="000B4564" w:rsidP="001F4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FE883" w14:textId="77777777" w:rsidR="00391437" w:rsidRDefault="00391437" w:rsidP="001F4498">
      <w:r>
        <w:separator/>
      </w:r>
    </w:p>
  </w:footnote>
  <w:footnote w:type="continuationSeparator" w:id="0">
    <w:p w14:paraId="2528DC0B" w14:textId="77777777" w:rsidR="00391437" w:rsidRDefault="00391437" w:rsidP="001F4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2137D" w14:textId="66F33445" w:rsidR="00D457F5" w:rsidRDefault="00D45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A825F" w14:textId="1B291941" w:rsidR="00D457F5" w:rsidRDefault="00D45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E1725" w14:textId="7165BC3C" w:rsidR="000B4564" w:rsidRDefault="000B4564" w:rsidP="001F4498">
    <w:pPr>
      <w:pStyle w:val="Header"/>
    </w:pPr>
    <w:r>
      <w:rPr>
        <w:noProof/>
      </w:rPr>
      <w:drawing>
        <wp:anchor distT="0" distB="0" distL="114300" distR="114300" simplePos="0" relativeHeight="251669504" behindDoc="0" locked="0" layoutInCell="1" allowOverlap="1" wp14:anchorId="6267425C" wp14:editId="2E699DB6">
          <wp:simplePos x="0" y="0"/>
          <wp:positionH relativeFrom="margin">
            <wp:align>left</wp:align>
          </wp:positionH>
          <wp:positionV relativeFrom="paragraph">
            <wp:posOffset>179705</wp:posOffset>
          </wp:positionV>
          <wp:extent cx="2340000" cy="283335"/>
          <wp:effectExtent l="0" t="0" r="3175"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185190" name="Picture 2043185190"/>
                  <pic:cNvPicPr/>
                </pic:nvPicPr>
                <pic:blipFill>
                  <a:blip r:embed="rId1">
                    <a:extLst>
                      <a:ext uri="{28A0092B-C50C-407E-A947-70E740481C1C}">
                        <a14:useLocalDpi xmlns:a14="http://schemas.microsoft.com/office/drawing/2010/main" val="0"/>
                      </a:ext>
                    </a:extLst>
                  </a:blip>
                  <a:stretch>
                    <a:fillRect/>
                  </a:stretch>
                </pic:blipFill>
                <pic:spPr>
                  <a:xfrm>
                    <a:off x="0" y="0"/>
                    <a:ext cx="2340000" cy="2833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24D4243D" wp14:editId="797EF8D2">
          <wp:simplePos x="0" y="0"/>
          <wp:positionH relativeFrom="column">
            <wp:posOffset>-729615</wp:posOffset>
          </wp:positionH>
          <wp:positionV relativeFrom="paragraph">
            <wp:posOffset>-467995</wp:posOffset>
          </wp:positionV>
          <wp:extent cx="8870709" cy="1439545"/>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49115" name="Graphic 221449115"/>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870709" cy="14395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71C8721" wp14:editId="3C78B3C3">
              <wp:simplePos x="0" y="0"/>
              <wp:positionH relativeFrom="margin">
                <wp:align>center</wp:align>
              </wp:positionH>
              <wp:positionV relativeFrom="paragraph">
                <wp:posOffset>-466725</wp:posOffset>
              </wp:positionV>
              <wp:extent cx="7577455" cy="1440000"/>
              <wp:effectExtent l="0" t="0" r="4445" b="8255"/>
              <wp:wrapNone/>
              <wp:docPr id="1992134269" name="Rectangle 1"/>
              <wp:cNvGraphicFramePr/>
              <a:graphic xmlns:a="http://schemas.openxmlformats.org/drawingml/2006/main">
                <a:graphicData uri="http://schemas.microsoft.com/office/word/2010/wordprocessingShape">
                  <wps:wsp>
                    <wps:cNvSpPr/>
                    <wps:spPr>
                      <a:xfrm>
                        <a:off x="0" y="0"/>
                        <a:ext cx="7577455" cy="1440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F8965" id="Rectangle 1" o:spid="_x0000_s1026" style="position:absolute;margin-left:0;margin-top:-36.75pt;width:596.65pt;height:113.4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" fillcolor="#2c3e50 [3204]"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9FA2A0E"/>
    <w:lvl w:ilvl="0">
      <w:start w:val="1"/>
      <w:numFmt w:val="bullet"/>
      <w:pStyle w:val="ListBullet4"/>
      <w:lvlText w:val="–"/>
      <w:lvlJc w:val="left"/>
      <w:pPr>
        <w:tabs>
          <w:tab w:val="num" w:pos="1211"/>
        </w:tabs>
        <w:ind w:left="1211" w:hanging="360"/>
      </w:pPr>
      <w:rPr>
        <w:rFonts w:ascii="Calibri" w:hAnsi="Calibri" w:hint="default"/>
        <w:color w:val="000000"/>
      </w:rPr>
    </w:lvl>
  </w:abstractNum>
  <w:abstractNum w:abstractNumId="1" w15:restartNumberingAfterBreak="0">
    <w:nsid w:val="FFFFFF82"/>
    <w:multiLevelType w:val="singleLevel"/>
    <w:tmpl w:val="BD6C5D5E"/>
    <w:lvl w:ilvl="0">
      <w:start w:val="1"/>
      <w:numFmt w:val="bullet"/>
      <w:pStyle w:val="ListBullet3"/>
      <w:lvlText w:val="–"/>
      <w:lvlJc w:val="left"/>
      <w:pPr>
        <w:tabs>
          <w:tab w:val="num" w:pos="927"/>
        </w:tabs>
        <w:ind w:left="927" w:hanging="360"/>
      </w:pPr>
      <w:rPr>
        <w:rFonts w:ascii="Calibri" w:hAnsi="Calibri" w:hint="default"/>
        <w:color w:val="000000"/>
      </w:rPr>
    </w:lvl>
  </w:abstractNum>
  <w:abstractNum w:abstractNumId="2" w15:restartNumberingAfterBreak="0">
    <w:nsid w:val="FFFFFF83"/>
    <w:multiLevelType w:val="singleLevel"/>
    <w:tmpl w:val="967485E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65CAD44"/>
    <w:lvl w:ilvl="0">
      <w:start w:val="1"/>
      <w:numFmt w:val="bullet"/>
      <w:pStyle w:val="ListBullet"/>
      <w:lvlText w:val=""/>
      <w:lvlJc w:val="left"/>
      <w:pPr>
        <w:ind w:left="851" w:hanging="284"/>
      </w:pPr>
      <w:rPr>
        <w:rFonts w:ascii="Symbol" w:hAnsi="Symbol" w:hint="default"/>
      </w:rPr>
    </w:lvl>
  </w:abstractNum>
  <w:abstractNum w:abstractNumId="4" w15:restartNumberingAfterBreak="0">
    <w:nsid w:val="5E2908F3"/>
    <w:multiLevelType w:val="hybridMultilevel"/>
    <w:tmpl w:val="837CC184"/>
    <w:lvl w:ilvl="0" w:tplc="8B00016A">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F916828"/>
    <w:multiLevelType w:val="multilevel"/>
    <w:tmpl w:val="32A42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5124351">
    <w:abstractNumId w:val="3"/>
  </w:num>
  <w:num w:numId="2" w16cid:durableId="756093006">
    <w:abstractNumId w:val="2"/>
  </w:num>
  <w:num w:numId="3" w16cid:durableId="788089687">
    <w:abstractNumId w:val="1"/>
  </w:num>
  <w:num w:numId="4" w16cid:durableId="1699769497">
    <w:abstractNumId w:val="0"/>
  </w:num>
  <w:num w:numId="5" w16cid:durableId="1204823969">
    <w:abstractNumId w:val="4"/>
  </w:num>
  <w:num w:numId="6" w16cid:durableId="98470509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D4"/>
    <w:rsid w:val="0000436E"/>
    <w:rsid w:val="00005E04"/>
    <w:rsid w:val="000259DD"/>
    <w:rsid w:val="000271E1"/>
    <w:rsid w:val="000272B9"/>
    <w:rsid w:val="00043690"/>
    <w:rsid w:val="00047619"/>
    <w:rsid w:val="00054A58"/>
    <w:rsid w:val="00086981"/>
    <w:rsid w:val="000B219E"/>
    <w:rsid w:val="000B4564"/>
    <w:rsid w:val="000B6205"/>
    <w:rsid w:val="000B7372"/>
    <w:rsid w:val="000D48AA"/>
    <w:rsid w:val="000D7216"/>
    <w:rsid w:val="000E7B03"/>
    <w:rsid w:val="000F39C4"/>
    <w:rsid w:val="0013514A"/>
    <w:rsid w:val="0014754B"/>
    <w:rsid w:val="00172209"/>
    <w:rsid w:val="001743E0"/>
    <w:rsid w:val="001833B9"/>
    <w:rsid w:val="001921B9"/>
    <w:rsid w:val="00197F8D"/>
    <w:rsid w:val="001E144C"/>
    <w:rsid w:val="001F1D83"/>
    <w:rsid w:val="001F3B19"/>
    <w:rsid w:val="001F4498"/>
    <w:rsid w:val="001F6C59"/>
    <w:rsid w:val="002004DA"/>
    <w:rsid w:val="002230E2"/>
    <w:rsid w:val="00223886"/>
    <w:rsid w:val="00224E85"/>
    <w:rsid w:val="002266B2"/>
    <w:rsid w:val="00240D57"/>
    <w:rsid w:val="00253DDD"/>
    <w:rsid w:val="00257A43"/>
    <w:rsid w:val="00272AB8"/>
    <w:rsid w:val="00276887"/>
    <w:rsid w:val="00280AF6"/>
    <w:rsid w:val="00282C6D"/>
    <w:rsid w:val="00287D38"/>
    <w:rsid w:val="00290D60"/>
    <w:rsid w:val="00292E51"/>
    <w:rsid w:val="00296082"/>
    <w:rsid w:val="00297743"/>
    <w:rsid w:val="002A35D1"/>
    <w:rsid w:val="002A528C"/>
    <w:rsid w:val="002B1498"/>
    <w:rsid w:val="002B22F2"/>
    <w:rsid w:val="002B6D10"/>
    <w:rsid w:val="002D48B7"/>
    <w:rsid w:val="002E2A4E"/>
    <w:rsid w:val="00303955"/>
    <w:rsid w:val="0031289B"/>
    <w:rsid w:val="0032152D"/>
    <w:rsid w:val="00350535"/>
    <w:rsid w:val="00361707"/>
    <w:rsid w:val="00391437"/>
    <w:rsid w:val="00392992"/>
    <w:rsid w:val="003A019A"/>
    <w:rsid w:val="003B5ED9"/>
    <w:rsid w:val="003C70F1"/>
    <w:rsid w:val="0040136A"/>
    <w:rsid w:val="0041060A"/>
    <w:rsid w:val="00424829"/>
    <w:rsid w:val="00444CF7"/>
    <w:rsid w:val="0046726A"/>
    <w:rsid w:val="00471697"/>
    <w:rsid w:val="004758D9"/>
    <w:rsid w:val="00494A17"/>
    <w:rsid w:val="00496986"/>
    <w:rsid w:val="004B4128"/>
    <w:rsid w:val="004C3E43"/>
    <w:rsid w:val="004D5B82"/>
    <w:rsid w:val="00500D6B"/>
    <w:rsid w:val="00511358"/>
    <w:rsid w:val="00511AA5"/>
    <w:rsid w:val="00514EEB"/>
    <w:rsid w:val="00543F90"/>
    <w:rsid w:val="005601B4"/>
    <w:rsid w:val="005651A4"/>
    <w:rsid w:val="00566F12"/>
    <w:rsid w:val="00582608"/>
    <w:rsid w:val="00584AB9"/>
    <w:rsid w:val="0058592B"/>
    <w:rsid w:val="005A022E"/>
    <w:rsid w:val="005C1201"/>
    <w:rsid w:val="005C3083"/>
    <w:rsid w:val="005E27DD"/>
    <w:rsid w:val="005E47E4"/>
    <w:rsid w:val="005F7510"/>
    <w:rsid w:val="00606214"/>
    <w:rsid w:val="00606FB3"/>
    <w:rsid w:val="00607C7A"/>
    <w:rsid w:val="00617F4E"/>
    <w:rsid w:val="00620130"/>
    <w:rsid w:val="0062094B"/>
    <w:rsid w:val="00621C53"/>
    <w:rsid w:val="006363E7"/>
    <w:rsid w:val="0063747D"/>
    <w:rsid w:val="006402D8"/>
    <w:rsid w:val="00641B98"/>
    <w:rsid w:val="006444C4"/>
    <w:rsid w:val="00647BAC"/>
    <w:rsid w:val="00667DD3"/>
    <w:rsid w:val="00671899"/>
    <w:rsid w:val="0067616D"/>
    <w:rsid w:val="006810F0"/>
    <w:rsid w:val="00681EE4"/>
    <w:rsid w:val="00683F89"/>
    <w:rsid w:val="006924DB"/>
    <w:rsid w:val="006B4635"/>
    <w:rsid w:val="006B69E9"/>
    <w:rsid w:val="006E671C"/>
    <w:rsid w:val="006F5896"/>
    <w:rsid w:val="00702234"/>
    <w:rsid w:val="007102FD"/>
    <w:rsid w:val="00713F96"/>
    <w:rsid w:val="00730DA2"/>
    <w:rsid w:val="00734C02"/>
    <w:rsid w:val="007433D9"/>
    <w:rsid w:val="007464B4"/>
    <w:rsid w:val="007627FC"/>
    <w:rsid w:val="0076786A"/>
    <w:rsid w:val="00796C80"/>
    <w:rsid w:val="007C1C9F"/>
    <w:rsid w:val="007C1E3D"/>
    <w:rsid w:val="007C59E9"/>
    <w:rsid w:val="007E03CF"/>
    <w:rsid w:val="007E466D"/>
    <w:rsid w:val="007F05C0"/>
    <w:rsid w:val="007F49B4"/>
    <w:rsid w:val="007F610B"/>
    <w:rsid w:val="00824957"/>
    <w:rsid w:val="00827070"/>
    <w:rsid w:val="00863A63"/>
    <w:rsid w:val="00870A8D"/>
    <w:rsid w:val="008903E6"/>
    <w:rsid w:val="00896FDB"/>
    <w:rsid w:val="008B5BD9"/>
    <w:rsid w:val="009011D6"/>
    <w:rsid w:val="0090227F"/>
    <w:rsid w:val="00902A34"/>
    <w:rsid w:val="009162E8"/>
    <w:rsid w:val="0092649E"/>
    <w:rsid w:val="00927F73"/>
    <w:rsid w:val="00936DD8"/>
    <w:rsid w:val="0096228D"/>
    <w:rsid w:val="009740E3"/>
    <w:rsid w:val="00975360"/>
    <w:rsid w:val="009B702A"/>
    <w:rsid w:val="009C048C"/>
    <w:rsid w:val="009D0083"/>
    <w:rsid w:val="00A104B3"/>
    <w:rsid w:val="00A232A5"/>
    <w:rsid w:val="00A2522D"/>
    <w:rsid w:val="00A278AF"/>
    <w:rsid w:val="00A30549"/>
    <w:rsid w:val="00A353E2"/>
    <w:rsid w:val="00A64F3C"/>
    <w:rsid w:val="00A741CC"/>
    <w:rsid w:val="00A77807"/>
    <w:rsid w:val="00A814C8"/>
    <w:rsid w:val="00A82BDC"/>
    <w:rsid w:val="00A85903"/>
    <w:rsid w:val="00AB5B95"/>
    <w:rsid w:val="00AC12C4"/>
    <w:rsid w:val="00AE54F1"/>
    <w:rsid w:val="00B057D1"/>
    <w:rsid w:val="00B20334"/>
    <w:rsid w:val="00B31839"/>
    <w:rsid w:val="00B51FE2"/>
    <w:rsid w:val="00B5620C"/>
    <w:rsid w:val="00B83628"/>
    <w:rsid w:val="00BA2EDE"/>
    <w:rsid w:val="00BB4B3D"/>
    <w:rsid w:val="00BB4C8C"/>
    <w:rsid w:val="00BC7266"/>
    <w:rsid w:val="00BD282B"/>
    <w:rsid w:val="00BD5844"/>
    <w:rsid w:val="00BE7333"/>
    <w:rsid w:val="00BF34D3"/>
    <w:rsid w:val="00C1787F"/>
    <w:rsid w:val="00C2346F"/>
    <w:rsid w:val="00C322D4"/>
    <w:rsid w:val="00C412BC"/>
    <w:rsid w:val="00C45BEC"/>
    <w:rsid w:val="00C56657"/>
    <w:rsid w:val="00C60732"/>
    <w:rsid w:val="00C805C3"/>
    <w:rsid w:val="00C8128C"/>
    <w:rsid w:val="00C8291E"/>
    <w:rsid w:val="00C87C8A"/>
    <w:rsid w:val="00C97C54"/>
    <w:rsid w:val="00CB47D7"/>
    <w:rsid w:val="00CC77C9"/>
    <w:rsid w:val="00CD1754"/>
    <w:rsid w:val="00CD1EC9"/>
    <w:rsid w:val="00CD2D88"/>
    <w:rsid w:val="00CD3AD3"/>
    <w:rsid w:val="00CF2FFF"/>
    <w:rsid w:val="00D06D84"/>
    <w:rsid w:val="00D37AD5"/>
    <w:rsid w:val="00D457F5"/>
    <w:rsid w:val="00D45B17"/>
    <w:rsid w:val="00D50177"/>
    <w:rsid w:val="00D807BB"/>
    <w:rsid w:val="00D876C6"/>
    <w:rsid w:val="00DA5FE8"/>
    <w:rsid w:val="00DB203D"/>
    <w:rsid w:val="00DC4E6E"/>
    <w:rsid w:val="00DC7464"/>
    <w:rsid w:val="00DE6A71"/>
    <w:rsid w:val="00E027BF"/>
    <w:rsid w:val="00E043F4"/>
    <w:rsid w:val="00E05C06"/>
    <w:rsid w:val="00E10640"/>
    <w:rsid w:val="00E1454F"/>
    <w:rsid w:val="00E17CD2"/>
    <w:rsid w:val="00E27636"/>
    <w:rsid w:val="00E32657"/>
    <w:rsid w:val="00E419B6"/>
    <w:rsid w:val="00E63DB3"/>
    <w:rsid w:val="00E84A48"/>
    <w:rsid w:val="00EB262A"/>
    <w:rsid w:val="00EB4AA9"/>
    <w:rsid w:val="00EC2762"/>
    <w:rsid w:val="00EF0AAC"/>
    <w:rsid w:val="00F21E13"/>
    <w:rsid w:val="00F43C4C"/>
    <w:rsid w:val="00F44291"/>
    <w:rsid w:val="00F44C47"/>
    <w:rsid w:val="00F47001"/>
    <w:rsid w:val="00F52BFE"/>
    <w:rsid w:val="00F6591B"/>
    <w:rsid w:val="00F668A3"/>
    <w:rsid w:val="00F81427"/>
    <w:rsid w:val="00F95135"/>
    <w:rsid w:val="00F97ED9"/>
    <w:rsid w:val="00FB06C7"/>
    <w:rsid w:val="00FC5759"/>
    <w:rsid w:val="00FC7916"/>
    <w:rsid w:val="00FD4692"/>
    <w:rsid w:val="00FF1B7D"/>
    <w:rsid w:val="00FF433A"/>
    <w:rsid w:val="00FF6E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424F5"/>
  <w15:chartTrackingRefBased/>
  <w15:docId w15:val="{4BBE3DF1-84B1-4525-8E40-A4245A93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1F4498"/>
    <w:pPr>
      <w:spacing w:line="300" w:lineRule="atLeast"/>
    </w:pPr>
    <w:rPr>
      <w:rFonts w:cstheme="minorHAnsi"/>
      <w:color w:val="000000" w:themeColor="text1"/>
      <w:sz w:val="22"/>
    </w:rPr>
  </w:style>
  <w:style w:type="paragraph" w:styleId="Heading1">
    <w:name w:val="heading 1"/>
    <w:basedOn w:val="Normal"/>
    <w:next w:val="Normal"/>
    <w:link w:val="Heading1Char"/>
    <w:autoRedefine/>
    <w:uiPriority w:val="9"/>
    <w:qFormat/>
    <w:rsid w:val="00197F8D"/>
    <w:pPr>
      <w:keepNext/>
      <w:keepLines/>
      <w:spacing w:before="120" w:after="120" w:line="240" w:lineRule="auto"/>
      <w:outlineLvl w:val="0"/>
    </w:pPr>
    <w:rPr>
      <w:rFonts w:asciiTheme="majorHAnsi" w:eastAsiaTheme="majorEastAsia" w:hAnsiTheme="majorHAnsi" w:cstheme="majorBidi"/>
      <w:bCs/>
      <w:color w:val="2C3E50" w:themeColor="text2"/>
      <w:sz w:val="48"/>
      <w:szCs w:val="48"/>
    </w:rPr>
  </w:style>
  <w:style w:type="paragraph" w:styleId="Heading2">
    <w:name w:val="heading 2"/>
    <w:basedOn w:val="Normal"/>
    <w:next w:val="Normal"/>
    <w:link w:val="Heading2Char"/>
    <w:autoRedefine/>
    <w:uiPriority w:val="9"/>
    <w:unhideWhenUsed/>
    <w:qFormat/>
    <w:rsid w:val="00D457F5"/>
    <w:pPr>
      <w:keepNext/>
      <w:keepLines/>
      <w:spacing w:before="120"/>
      <w:outlineLvl w:val="1"/>
    </w:pPr>
    <w:rPr>
      <w:rFonts w:eastAsiaTheme="majorEastAsia" w:cstheme="majorBidi"/>
      <w:color w:val="2C3E50" w:themeColor="text2"/>
      <w:sz w:val="32"/>
      <w:szCs w:val="26"/>
    </w:rPr>
  </w:style>
  <w:style w:type="paragraph" w:styleId="Heading3">
    <w:name w:val="heading 3"/>
    <w:basedOn w:val="Normal"/>
    <w:next w:val="Normal"/>
    <w:link w:val="Heading3Char"/>
    <w:autoRedefine/>
    <w:uiPriority w:val="9"/>
    <w:unhideWhenUsed/>
    <w:qFormat/>
    <w:rsid w:val="004B4128"/>
    <w:pPr>
      <w:keepNext/>
      <w:keepLines/>
      <w:spacing w:before="40"/>
      <w:outlineLvl w:val="2"/>
    </w:pPr>
    <w:rPr>
      <w:rFonts w:ascii="Calibri" w:eastAsiaTheme="majorEastAsia" w:hAnsi="Calibri" w:cstheme="majorBidi"/>
      <w:bCs/>
    </w:rPr>
  </w:style>
  <w:style w:type="paragraph" w:styleId="Heading4">
    <w:name w:val="heading 4"/>
    <w:basedOn w:val="Normal"/>
    <w:next w:val="Normal"/>
    <w:link w:val="Heading4Char"/>
    <w:uiPriority w:val="9"/>
    <w:unhideWhenUsed/>
    <w:qFormat/>
    <w:rsid w:val="00CB47D7"/>
    <w:pPr>
      <w:keepNext/>
      <w:keepLines/>
      <w:spacing w:before="40"/>
      <w:outlineLvl w:val="3"/>
    </w:pPr>
    <w:rPr>
      <w:rFonts w:eastAsiaTheme="majorEastAsia" w:cstheme="majorBidi"/>
      <w:i/>
      <w:iCs/>
      <w:color w:val="212E3B" w:themeColor="accent1" w:themeShade="BF"/>
    </w:rPr>
  </w:style>
  <w:style w:type="paragraph" w:styleId="Heading5">
    <w:name w:val="heading 5"/>
    <w:basedOn w:val="Normal"/>
    <w:next w:val="Normal"/>
    <w:link w:val="Heading5Char"/>
    <w:uiPriority w:val="9"/>
    <w:unhideWhenUsed/>
    <w:rsid w:val="00CB47D7"/>
    <w:pPr>
      <w:keepNext/>
      <w:keepLines/>
      <w:spacing w:before="40"/>
      <w:outlineLvl w:val="4"/>
    </w:pPr>
    <w:rPr>
      <w:rFonts w:eastAsiaTheme="majorEastAsia" w:cstheme="majorBidi"/>
      <w:color w:val="212E3B" w:themeColor="accent1" w:themeShade="BF"/>
    </w:rPr>
  </w:style>
  <w:style w:type="paragraph" w:styleId="Heading6">
    <w:name w:val="heading 6"/>
    <w:basedOn w:val="Normal"/>
    <w:next w:val="Normal"/>
    <w:link w:val="Heading6Char"/>
    <w:uiPriority w:val="9"/>
    <w:unhideWhenUsed/>
    <w:rsid w:val="00CB47D7"/>
    <w:pPr>
      <w:keepNext/>
      <w:keepLines/>
      <w:spacing w:before="40"/>
      <w:outlineLvl w:val="5"/>
    </w:pPr>
    <w:rPr>
      <w:rFonts w:eastAsiaTheme="majorEastAsia" w:cstheme="majorBidi"/>
      <w:color w:val="161E27" w:themeColor="accent1" w:themeShade="7F"/>
    </w:rPr>
  </w:style>
  <w:style w:type="paragraph" w:styleId="Heading7">
    <w:name w:val="heading 7"/>
    <w:basedOn w:val="Normal"/>
    <w:next w:val="Normal"/>
    <w:link w:val="Heading7Char"/>
    <w:uiPriority w:val="9"/>
    <w:unhideWhenUsed/>
    <w:rsid w:val="00CB47D7"/>
    <w:pPr>
      <w:keepNext/>
      <w:keepLines/>
      <w:spacing w:before="40"/>
      <w:outlineLvl w:val="6"/>
    </w:pPr>
    <w:rPr>
      <w:rFonts w:eastAsiaTheme="majorEastAsia" w:cstheme="majorBidi"/>
      <w:i/>
      <w:iCs/>
      <w:color w:val="161E27" w:themeColor="accent1" w:themeShade="7F"/>
    </w:rPr>
  </w:style>
  <w:style w:type="paragraph" w:styleId="Heading8">
    <w:name w:val="heading 8"/>
    <w:basedOn w:val="Normal"/>
    <w:next w:val="Normal"/>
    <w:link w:val="Heading8Char"/>
    <w:uiPriority w:val="9"/>
    <w:unhideWhenUsed/>
    <w:rsid w:val="00CB47D7"/>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rsid w:val="00CB47D7"/>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F8D"/>
    <w:rPr>
      <w:rFonts w:asciiTheme="majorHAnsi" w:eastAsiaTheme="majorEastAsia" w:hAnsiTheme="majorHAnsi" w:cstheme="majorBidi"/>
      <w:bCs/>
      <w:color w:val="2C3E50" w:themeColor="text2"/>
      <w:sz w:val="48"/>
      <w:szCs w:val="48"/>
    </w:rPr>
  </w:style>
  <w:style w:type="character" w:customStyle="1" w:styleId="Heading2Char">
    <w:name w:val="Heading 2 Char"/>
    <w:basedOn w:val="DefaultParagraphFont"/>
    <w:link w:val="Heading2"/>
    <w:uiPriority w:val="9"/>
    <w:rsid w:val="00D457F5"/>
    <w:rPr>
      <w:rFonts w:eastAsiaTheme="majorEastAsia" w:cstheme="majorBidi"/>
      <w:color w:val="2C3E50" w:themeColor="text2"/>
      <w:sz w:val="32"/>
      <w:szCs w:val="26"/>
    </w:rPr>
  </w:style>
  <w:style w:type="character" w:customStyle="1" w:styleId="Heading3Char">
    <w:name w:val="Heading 3 Char"/>
    <w:basedOn w:val="DefaultParagraphFont"/>
    <w:link w:val="Heading3"/>
    <w:uiPriority w:val="9"/>
    <w:rsid w:val="004B4128"/>
    <w:rPr>
      <w:rFonts w:ascii="Calibri" w:eastAsiaTheme="majorEastAsia" w:hAnsi="Calibri" w:cstheme="majorBidi"/>
      <w:bCs/>
      <w:color w:val="000000" w:themeColor="text1"/>
      <w:sz w:val="22"/>
    </w:rPr>
  </w:style>
  <w:style w:type="paragraph" w:styleId="Title">
    <w:name w:val="Title"/>
    <w:basedOn w:val="Normal"/>
    <w:next w:val="Normal"/>
    <w:link w:val="TitleChar"/>
    <w:autoRedefine/>
    <w:uiPriority w:val="10"/>
    <w:qFormat/>
    <w:rsid w:val="007E03CF"/>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7E03CF"/>
    <w:rPr>
      <w:rFonts w:eastAsiaTheme="majorEastAsia" w:cstheme="majorBidi"/>
      <w:spacing w:val="-10"/>
      <w:kern w:val="28"/>
      <w:sz w:val="72"/>
      <w:szCs w:val="56"/>
    </w:rPr>
  </w:style>
  <w:style w:type="character" w:customStyle="1" w:styleId="Heading4Char">
    <w:name w:val="Heading 4 Char"/>
    <w:basedOn w:val="DefaultParagraphFont"/>
    <w:link w:val="Heading4"/>
    <w:uiPriority w:val="9"/>
    <w:rsid w:val="00CB47D7"/>
    <w:rPr>
      <w:rFonts w:asciiTheme="majorHAnsi" w:eastAsiaTheme="majorEastAsia" w:hAnsiTheme="majorHAnsi" w:cstheme="majorBidi"/>
      <w:i/>
      <w:iCs/>
      <w:color w:val="212E3B" w:themeColor="accent1" w:themeShade="BF"/>
      <w:sz w:val="22"/>
    </w:rPr>
  </w:style>
  <w:style w:type="character" w:customStyle="1" w:styleId="Heading5Char">
    <w:name w:val="Heading 5 Char"/>
    <w:basedOn w:val="DefaultParagraphFont"/>
    <w:link w:val="Heading5"/>
    <w:uiPriority w:val="9"/>
    <w:rsid w:val="00CB47D7"/>
    <w:rPr>
      <w:rFonts w:asciiTheme="majorHAnsi" w:eastAsiaTheme="majorEastAsia" w:hAnsiTheme="majorHAnsi" w:cstheme="majorBidi"/>
      <w:color w:val="212E3B" w:themeColor="accent1" w:themeShade="BF"/>
      <w:sz w:val="22"/>
    </w:rPr>
  </w:style>
  <w:style w:type="character" w:customStyle="1" w:styleId="Heading6Char">
    <w:name w:val="Heading 6 Char"/>
    <w:basedOn w:val="DefaultParagraphFont"/>
    <w:link w:val="Heading6"/>
    <w:uiPriority w:val="9"/>
    <w:rsid w:val="00CB47D7"/>
    <w:rPr>
      <w:rFonts w:asciiTheme="majorHAnsi" w:eastAsiaTheme="majorEastAsia" w:hAnsiTheme="majorHAnsi" w:cstheme="majorBidi"/>
      <w:color w:val="161E27" w:themeColor="accent1" w:themeShade="7F"/>
      <w:sz w:val="22"/>
    </w:rPr>
  </w:style>
  <w:style w:type="character" w:customStyle="1" w:styleId="Heading7Char">
    <w:name w:val="Heading 7 Char"/>
    <w:basedOn w:val="DefaultParagraphFont"/>
    <w:link w:val="Heading7"/>
    <w:uiPriority w:val="9"/>
    <w:rsid w:val="00CB47D7"/>
    <w:rPr>
      <w:rFonts w:asciiTheme="majorHAnsi" w:eastAsiaTheme="majorEastAsia" w:hAnsiTheme="majorHAnsi" w:cstheme="majorBidi"/>
      <w:i/>
      <w:iCs/>
      <w:color w:val="161E27" w:themeColor="accent1" w:themeShade="7F"/>
      <w:sz w:val="22"/>
    </w:rPr>
  </w:style>
  <w:style w:type="character" w:customStyle="1" w:styleId="Heading8Char">
    <w:name w:val="Heading 8 Char"/>
    <w:basedOn w:val="DefaultParagraphFont"/>
    <w:link w:val="Heading8"/>
    <w:uiPriority w:val="9"/>
    <w:rsid w:val="00CB47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B47D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683F89"/>
    <w:pPr>
      <w:tabs>
        <w:tab w:val="center" w:pos="4513"/>
        <w:tab w:val="right" w:pos="9026"/>
      </w:tabs>
    </w:pPr>
  </w:style>
  <w:style w:type="character" w:customStyle="1" w:styleId="HeaderChar">
    <w:name w:val="Header Char"/>
    <w:basedOn w:val="DefaultParagraphFont"/>
    <w:link w:val="Header"/>
    <w:uiPriority w:val="99"/>
    <w:rsid w:val="00683F89"/>
    <w:rPr>
      <w:rFonts w:asciiTheme="majorHAnsi" w:hAnsiTheme="majorHAnsi"/>
      <w:sz w:val="22"/>
    </w:rPr>
  </w:style>
  <w:style w:type="paragraph" w:styleId="Footer">
    <w:name w:val="footer"/>
    <w:basedOn w:val="Normal"/>
    <w:link w:val="FooterChar"/>
    <w:uiPriority w:val="99"/>
    <w:unhideWhenUsed/>
    <w:rsid w:val="003A019A"/>
    <w:pPr>
      <w:tabs>
        <w:tab w:val="center" w:pos="4513"/>
        <w:tab w:val="right" w:pos="9026"/>
      </w:tabs>
    </w:pPr>
    <w:rPr>
      <w:sz w:val="20"/>
    </w:rPr>
  </w:style>
  <w:style w:type="character" w:customStyle="1" w:styleId="FooterChar">
    <w:name w:val="Footer Char"/>
    <w:basedOn w:val="DefaultParagraphFont"/>
    <w:link w:val="Footer"/>
    <w:uiPriority w:val="99"/>
    <w:rsid w:val="003A019A"/>
    <w:rPr>
      <w:rFonts w:asciiTheme="majorHAnsi" w:hAnsiTheme="majorHAnsi"/>
      <w:sz w:val="20"/>
    </w:rPr>
  </w:style>
  <w:style w:type="character" w:styleId="Hyperlink">
    <w:name w:val="Hyperlink"/>
    <w:basedOn w:val="DefaultParagraphFont"/>
    <w:uiPriority w:val="99"/>
    <w:unhideWhenUsed/>
    <w:rsid w:val="003A019A"/>
    <w:rPr>
      <w:color w:val="2C3E50" w:themeColor="accent1"/>
      <w:u w:val="single"/>
    </w:rPr>
  </w:style>
  <w:style w:type="character" w:styleId="UnresolvedMention">
    <w:name w:val="Unresolved Mention"/>
    <w:basedOn w:val="DefaultParagraphFont"/>
    <w:uiPriority w:val="99"/>
    <w:semiHidden/>
    <w:unhideWhenUsed/>
    <w:rsid w:val="005651A4"/>
    <w:rPr>
      <w:color w:val="605E5C"/>
      <w:shd w:val="clear" w:color="auto" w:fill="E1DFDD"/>
    </w:rPr>
  </w:style>
  <w:style w:type="paragraph" w:styleId="NoSpacing">
    <w:name w:val="No Spacing"/>
    <w:uiPriority w:val="1"/>
    <w:qFormat/>
    <w:rsid w:val="001F4498"/>
    <w:pPr>
      <w:tabs>
        <w:tab w:val="right" w:pos="9638"/>
      </w:tabs>
    </w:pPr>
    <w:rPr>
      <w:rFonts w:cstheme="minorHAnsi"/>
      <w:sz w:val="22"/>
      <w:szCs w:val="22"/>
    </w:rPr>
  </w:style>
  <w:style w:type="paragraph" w:styleId="Quote">
    <w:name w:val="Quote"/>
    <w:basedOn w:val="Normal"/>
    <w:next w:val="Normal"/>
    <w:link w:val="QuoteChar"/>
    <w:uiPriority w:val="29"/>
    <w:qFormat/>
    <w:rsid w:val="003A019A"/>
    <w:pPr>
      <w:spacing w:before="200" w:after="160"/>
      <w:ind w:right="864"/>
    </w:pPr>
    <w:rPr>
      <w:i/>
      <w:iCs/>
      <w:color w:val="404040" w:themeColor="text1" w:themeTint="BF"/>
    </w:rPr>
  </w:style>
  <w:style w:type="character" w:customStyle="1" w:styleId="QuoteChar">
    <w:name w:val="Quote Char"/>
    <w:basedOn w:val="DefaultParagraphFont"/>
    <w:link w:val="Quote"/>
    <w:uiPriority w:val="29"/>
    <w:rsid w:val="003A019A"/>
    <w:rPr>
      <w:rFonts w:asciiTheme="majorHAnsi" w:hAnsiTheme="majorHAnsi"/>
      <w:i/>
      <w:iCs/>
      <w:color w:val="404040" w:themeColor="text1" w:themeTint="BF"/>
      <w:sz w:val="22"/>
    </w:rPr>
  </w:style>
  <w:style w:type="paragraph" w:styleId="IntenseQuote">
    <w:name w:val="Intense Quote"/>
    <w:aliases w:val="Strong Quote"/>
    <w:basedOn w:val="Normal"/>
    <w:next w:val="Normal"/>
    <w:link w:val="IntenseQuoteChar"/>
    <w:uiPriority w:val="30"/>
    <w:qFormat/>
    <w:rsid w:val="003A019A"/>
    <w:pPr>
      <w:spacing w:before="240"/>
      <w:ind w:right="864"/>
    </w:pPr>
    <w:rPr>
      <w:b/>
      <w:i/>
      <w:iCs/>
      <w:color w:val="2C3E50" w:themeColor="accent1"/>
    </w:rPr>
  </w:style>
  <w:style w:type="character" w:customStyle="1" w:styleId="IntenseQuoteChar">
    <w:name w:val="Intense Quote Char"/>
    <w:aliases w:val="Strong Quote Char"/>
    <w:basedOn w:val="DefaultParagraphFont"/>
    <w:link w:val="IntenseQuote"/>
    <w:uiPriority w:val="30"/>
    <w:rsid w:val="003A019A"/>
    <w:rPr>
      <w:rFonts w:asciiTheme="majorHAnsi" w:hAnsiTheme="majorHAnsi"/>
      <w:b/>
      <w:i/>
      <w:iCs/>
      <w:color w:val="2C3E50" w:themeColor="accent1"/>
      <w:sz w:val="22"/>
    </w:rPr>
  </w:style>
  <w:style w:type="paragraph" w:styleId="ListParagraph">
    <w:name w:val="List Paragraph"/>
    <w:aliases w:val="Bullet Point,List Bullet Cab,CAB - List Bullet,L,List Paragraph1,List Paragraph11,Bullet point,Bulletr List Paragraph,Content descriptions,FooterText,List Bullet 1,List Paragraph2,List Paragraph21,Listeafsnit1,リスト段落"/>
    <w:basedOn w:val="Normal"/>
    <w:link w:val="ListParagraphChar"/>
    <w:uiPriority w:val="34"/>
    <w:qFormat/>
    <w:rsid w:val="003A019A"/>
    <w:pPr>
      <w:ind w:left="720"/>
      <w:contextualSpacing/>
    </w:pPr>
  </w:style>
  <w:style w:type="character" w:styleId="SubtleReference">
    <w:name w:val="Subtle Reference"/>
    <w:basedOn w:val="DefaultParagraphFont"/>
    <w:uiPriority w:val="31"/>
    <w:rsid w:val="003A019A"/>
    <w:rPr>
      <w:smallCaps/>
      <w:color w:val="5A5A5A" w:themeColor="text1" w:themeTint="A5"/>
    </w:rPr>
  </w:style>
  <w:style w:type="character" w:styleId="Emphasis">
    <w:name w:val="Emphasis"/>
    <w:basedOn w:val="DefaultParagraphFont"/>
    <w:uiPriority w:val="20"/>
    <w:qFormat/>
    <w:rsid w:val="003A019A"/>
    <w:rPr>
      <w:i w:val="0"/>
      <w:iCs/>
    </w:rPr>
  </w:style>
  <w:style w:type="character" w:styleId="Strong">
    <w:name w:val="Strong"/>
    <w:basedOn w:val="DefaultParagraphFont"/>
    <w:uiPriority w:val="22"/>
    <w:qFormat/>
    <w:rsid w:val="009162E8"/>
    <w:rPr>
      <w:b/>
      <w:bCs/>
    </w:rPr>
  </w:style>
  <w:style w:type="character" w:styleId="PlaceholderText">
    <w:name w:val="Placeholder Text"/>
    <w:basedOn w:val="DefaultParagraphFont"/>
    <w:uiPriority w:val="99"/>
    <w:semiHidden/>
    <w:rsid w:val="004B4128"/>
    <w:rPr>
      <w:color w:val="666666"/>
    </w:rPr>
  </w:style>
  <w:style w:type="paragraph" w:customStyle="1" w:styleId="Subjectline">
    <w:name w:val="Subject line"/>
    <w:basedOn w:val="Normal"/>
    <w:link w:val="SubjectlineChar"/>
    <w:qFormat/>
    <w:rsid w:val="00C805C3"/>
    <w:pPr>
      <w:spacing w:before="180" w:after="180" w:line="280" w:lineRule="atLeast"/>
    </w:pPr>
    <w:rPr>
      <w:b/>
      <w:bCs/>
      <w:color w:val="2C3E50" w:themeColor="text2"/>
    </w:rPr>
  </w:style>
  <w:style w:type="character" w:customStyle="1" w:styleId="SubjectlineChar">
    <w:name w:val="Subject line Char"/>
    <w:basedOn w:val="DefaultParagraphFont"/>
    <w:link w:val="Subjectline"/>
    <w:rsid w:val="00C805C3"/>
    <w:rPr>
      <w:rFonts w:cstheme="minorHAnsi"/>
      <w:b/>
      <w:bCs/>
      <w:color w:val="2C3E50" w:themeColor="text2"/>
      <w:sz w:val="22"/>
    </w:rPr>
  </w:style>
  <w:style w:type="paragraph" w:customStyle="1" w:styleId="Jobtitle">
    <w:name w:val="Job title"/>
    <w:basedOn w:val="Normal"/>
    <w:next w:val="Normal"/>
    <w:link w:val="JobtitleChar"/>
    <w:qFormat/>
    <w:rsid w:val="00C805C3"/>
    <w:pPr>
      <w:spacing w:before="180" w:line="280" w:lineRule="atLeast"/>
    </w:pPr>
    <w:rPr>
      <w:b/>
      <w:color w:val="2C3E50" w:themeColor="text2"/>
    </w:rPr>
  </w:style>
  <w:style w:type="character" w:customStyle="1" w:styleId="JobtitleChar">
    <w:name w:val="Job title Char"/>
    <w:basedOn w:val="SubjectlineChar"/>
    <w:link w:val="Jobtitle"/>
    <w:rsid w:val="00C805C3"/>
    <w:rPr>
      <w:rFonts w:cstheme="minorHAnsi"/>
      <w:b/>
      <w:bCs w:val="0"/>
      <w:color w:val="2C3E50" w:themeColor="text2"/>
      <w:sz w:val="22"/>
    </w:rPr>
  </w:style>
  <w:style w:type="paragraph" w:styleId="ListBullet">
    <w:name w:val="List Bullet"/>
    <w:basedOn w:val="Normal"/>
    <w:uiPriority w:val="99"/>
    <w:unhideWhenUsed/>
    <w:qFormat/>
    <w:rsid w:val="00827070"/>
    <w:pPr>
      <w:keepLines/>
      <w:numPr>
        <w:numId w:val="1"/>
      </w:numPr>
      <w:snapToGrid w:val="0"/>
      <w:spacing w:after="120" w:line="280" w:lineRule="atLeast"/>
    </w:pPr>
    <w:rPr>
      <w:rFonts w:cstheme="minorBidi"/>
      <w:kern w:val="2"/>
      <w:szCs w:val="22"/>
      <w:lang w:val="en-GB"/>
      <w14:ligatures w14:val="standardContextual"/>
    </w:rPr>
  </w:style>
  <w:style w:type="paragraph" w:styleId="ListBullet2">
    <w:name w:val="List Bullet 2"/>
    <w:basedOn w:val="Normal"/>
    <w:uiPriority w:val="99"/>
    <w:unhideWhenUsed/>
    <w:qFormat/>
    <w:rsid w:val="00827070"/>
    <w:pPr>
      <w:keepLines/>
      <w:numPr>
        <w:numId w:val="2"/>
      </w:numPr>
      <w:snapToGrid w:val="0"/>
      <w:spacing w:after="120" w:line="280" w:lineRule="atLeast"/>
      <w:ind w:left="1135" w:hanging="284"/>
    </w:pPr>
    <w:rPr>
      <w:rFonts w:cstheme="minorBidi"/>
      <w:kern w:val="2"/>
      <w:szCs w:val="22"/>
      <w:lang w:val="en-GB"/>
      <w14:ligatures w14:val="standardContextual"/>
    </w:rPr>
  </w:style>
  <w:style w:type="paragraph" w:styleId="ListBullet3">
    <w:name w:val="List Bullet 3"/>
    <w:basedOn w:val="Normal"/>
    <w:uiPriority w:val="99"/>
    <w:unhideWhenUsed/>
    <w:qFormat/>
    <w:rsid w:val="00827070"/>
    <w:pPr>
      <w:keepLines/>
      <w:numPr>
        <w:numId w:val="3"/>
      </w:numPr>
      <w:snapToGrid w:val="0"/>
      <w:spacing w:after="120" w:line="280" w:lineRule="atLeast"/>
    </w:pPr>
    <w:rPr>
      <w:rFonts w:cstheme="minorBidi"/>
      <w:kern w:val="2"/>
      <w:szCs w:val="22"/>
      <w:lang w:val="en-GB"/>
      <w14:ligatures w14:val="standardContextual"/>
    </w:rPr>
  </w:style>
  <w:style w:type="paragraph" w:styleId="ListBullet4">
    <w:name w:val="List Bullet 4"/>
    <w:basedOn w:val="Normal"/>
    <w:uiPriority w:val="99"/>
    <w:unhideWhenUsed/>
    <w:qFormat/>
    <w:rsid w:val="00827070"/>
    <w:pPr>
      <w:keepLines/>
      <w:numPr>
        <w:numId w:val="4"/>
      </w:numPr>
      <w:snapToGrid w:val="0"/>
      <w:spacing w:after="120" w:line="280" w:lineRule="atLeast"/>
    </w:pPr>
    <w:rPr>
      <w:rFonts w:cstheme="minorBidi"/>
      <w:kern w:val="2"/>
      <w:szCs w:val="22"/>
      <w:lang w:val="en-GB"/>
      <w14:ligatures w14:val="standardContextual"/>
    </w:rPr>
  </w:style>
  <w:style w:type="table" w:styleId="GridTable1LightAccent2">
    <w:name w:val="Grid Table 1 Light Accent 2"/>
    <w:basedOn w:val="TableNormal"/>
    <w:uiPriority w:val="46"/>
    <w:rsid w:val="00C322D4"/>
    <w:tblPr>
      <w:tblStyleRowBandSize w:val="1"/>
      <w:tblStyleColBandSize w:val="1"/>
      <w:tblBorders>
        <w:top w:val="single" w:sz="4" w:space="0" w:color="98CCE2" w:themeColor="accent2" w:themeTint="66"/>
        <w:left w:val="single" w:sz="4" w:space="0" w:color="98CCE2" w:themeColor="accent2" w:themeTint="66"/>
        <w:bottom w:val="single" w:sz="4" w:space="0" w:color="98CCE2" w:themeColor="accent2" w:themeTint="66"/>
        <w:right w:val="single" w:sz="4" w:space="0" w:color="98CCE2" w:themeColor="accent2" w:themeTint="66"/>
        <w:insideH w:val="single" w:sz="4" w:space="0" w:color="98CCE2" w:themeColor="accent2" w:themeTint="66"/>
        <w:insideV w:val="single" w:sz="4" w:space="0" w:color="98CCE2" w:themeColor="accent2" w:themeTint="66"/>
      </w:tblBorders>
    </w:tblPr>
    <w:tblStylePr w:type="firstRow">
      <w:rPr>
        <w:b/>
        <w:bCs/>
      </w:rPr>
      <w:tblPr/>
      <w:tcPr>
        <w:tcBorders>
          <w:bottom w:val="single" w:sz="12" w:space="0" w:color="65B3D4" w:themeColor="accent2" w:themeTint="99"/>
        </w:tcBorders>
      </w:tcPr>
    </w:tblStylePr>
    <w:tblStylePr w:type="lastRow">
      <w:rPr>
        <w:b/>
        <w:bCs/>
      </w:rPr>
      <w:tblPr/>
      <w:tcPr>
        <w:tcBorders>
          <w:top w:val="double" w:sz="2" w:space="0" w:color="65B3D4" w:themeColor="accent2" w:themeTint="99"/>
        </w:tcBorders>
      </w:tcPr>
    </w:tblStylePr>
    <w:tblStylePr w:type="firstCol">
      <w:rPr>
        <w:b/>
        <w:bCs/>
      </w:rPr>
    </w:tblStylePr>
    <w:tblStylePr w:type="lastCol">
      <w:rPr>
        <w:b/>
        <w:bCs/>
      </w:rPr>
    </w:tblStylePr>
  </w:style>
  <w:style w:type="table" w:styleId="TableGrid">
    <w:name w:val="Table Grid"/>
    <w:basedOn w:val="TableNormal"/>
    <w:uiPriority w:val="39"/>
    <w:rsid w:val="00C32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27F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AC12C4"/>
    <w:rPr>
      <w:rFonts w:cstheme="minorHAnsi"/>
      <w:color w:val="000000" w:themeColor="text1"/>
      <w:sz w:val="22"/>
    </w:rPr>
  </w:style>
  <w:style w:type="character" w:styleId="CommentReference">
    <w:name w:val="annotation reference"/>
    <w:basedOn w:val="DefaultParagraphFont"/>
    <w:uiPriority w:val="99"/>
    <w:semiHidden/>
    <w:unhideWhenUsed/>
    <w:rsid w:val="00AC12C4"/>
    <w:rPr>
      <w:sz w:val="16"/>
      <w:szCs w:val="16"/>
    </w:rPr>
  </w:style>
  <w:style w:type="paragraph" w:styleId="CommentText">
    <w:name w:val="annotation text"/>
    <w:basedOn w:val="Normal"/>
    <w:link w:val="CommentTextChar"/>
    <w:uiPriority w:val="99"/>
    <w:unhideWhenUsed/>
    <w:rsid w:val="00AC12C4"/>
    <w:pPr>
      <w:spacing w:line="240" w:lineRule="auto"/>
    </w:pPr>
    <w:rPr>
      <w:sz w:val="20"/>
      <w:szCs w:val="20"/>
    </w:rPr>
  </w:style>
  <w:style w:type="character" w:customStyle="1" w:styleId="CommentTextChar">
    <w:name w:val="Comment Text Char"/>
    <w:basedOn w:val="DefaultParagraphFont"/>
    <w:link w:val="CommentText"/>
    <w:uiPriority w:val="99"/>
    <w:rsid w:val="00AC12C4"/>
    <w:rPr>
      <w:rFonts w:cstheme="minorHAns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C12C4"/>
    <w:rPr>
      <w:b/>
      <w:bCs/>
    </w:rPr>
  </w:style>
  <w:style w:type="character" w:customStyle="1" w:styleId="CommentSubjectChar">
    <w:name w:val="Comment Subject Char"/>
    <w:basedOn w:val="CommentTextChar"/>
    <w:link w:val="CommentSubject"/>
    <w:uiPriority w:val="99"/>
    <w:semiHidden/>
    <w:rsid w:val="00AC12C4"/>
    <w:rPr>
      <w:rFonts w:cstheme="minorHAnsi"/>
      <w:b/>
      <w:bCs/>
      <w:color w:val="000000" w:themeColor="text1"/>
      <w:sz w:val="20"/>
      <w:szCs w:val="20"/>
    </w:rPr>
  </w:style>
  <w:style w:type="character" w:customStyle="1" w:styleId="ListParagraphChar">
    <w:name w:val="List Paragraph Char"/>
    <w:aliases w:val="Bullet Point Char,List Bullet Cab Char,CAB - List Bullet Char,L Char,List Paragraph1 Char,List Paragraph11 Char,Bullet point Char,Bulletr List Paragraph Char,Content descriptions Char,FooterText Char,List Bullet 1 Char,リスト段落 Char"/>
    <w:basedOn w:val="DefaultParagraphFont"/>
    <w:link w:val="ListParagraph"/>
    <w:uiPriority w:val="34"/>
    <w:rsid w:val="005E27DD"/>
    <w:rPr>
      <w:rFonts w:cstheme="minorHAnsi"/>
      <w:color w:val="000000" w:themeColor="text1"/>
      <w:sz w:val="22"/>
    </w:rPr>
  </w:style>
  <w:style w:type="table" w:customStyle="1" w:styleId="TableGrid1">
    <w:name w:val="Table Grid1"/>
    <w:basedOn w:val="TableNormal"/>
    <w:next w:val="TableGrid"/>
    <w:uiPriority w:val="39"/>
    <w:rsid w:val="00975360"/>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6313">
      <w:bodyDiv w:val="1"/>
      <w:marLeft w:val="0"/>
      <w:marRight w:val="0"/>
      <w:marTop w:val="0"/>
      <w:marBottom w:val="0"/>
      <w:divBdr>
        <w:top w:val="none" w:sz="0" w:space="0" w:color="auto"/>
        <w:left w:val="none" w:sz="0" w:space="0" w:color="auto"/>
        <w:bottom w:val="none" w:sz="0" w:space="0" w:color="auto"/>
        <w:right w:val="none" w:sz="0" w:space="0" w:color="auto"/>
      </w:divBdr>
    </w:div>
    <w:div w:id="399520488">
      <w:bodyDiv w:val="1"/>
      <w:marLeft w:val="0"/>
      <w:marRight w:val="0"/>
      <w:marTop w:val="0"/>
      <w:marBottom w:val="0"/>
      <w:divBdr>
        <w:top w:val="none" w:sz="0" w:space="0" w:color="auto"/>
        <w:left w:val="none" w:sz="0" w:space="0" w:color="auto"/>
        <w:bottom w:val="none" w:sz="0" w:space="0" w:color="auto"/>
        <w:right w:val="none" w:sz="0" w:space="0" w:color="auto"/>
      </w:divBdr>
    </w:div>
    <w:div w:id="629439938">
      <w:bodyDiv w:val="1"/>
      <w:marLeft w:val="0"/>
      <w:marRight w:val="0"/>
      <w:marTop w:val="0"/>
      <w:marBottom w:val="0"/>
      <w:divBdr>
        <w:top w:val="none" w:sz="0" w:space="0" w:color="auto"/>
        <w:left w:val="none" w:sz="0" w:space="0" w:color="auto"/>
        <w:bottom w:val="none" w:sz="0" w:space="0" w:color="auto"/>
        <w:right w:val="none" w:sz="0" w:space="0" w:color="auto"/>
      </w:divBdr>
    </w:div>
    <w:div w:id="847981560">
      <w:bodyDiv w:val="1"/>
      <w:marLeft w:val="0"/>
      <w:marRight w:val="0"/>
      <w:marTop w:val="0"/>
      <w:marBottom w:val="0"/>
      <w:divBdr>
        <w:top w:val="none" w:sz="0" w:space="0" w:color="auto"/>
        <w:left w:val="none" w:sz="0" w:space="0" w:color="auto"/>
        <w:bottom w:val="none" w:sz="0" w:space="0" w:color="auto"/>
        <w:right w:val="none" w:sz="0" w:space="0" w:color="auto"/>
      </w:divBdr>
    </w:div>
    <w:div w:id="970553496">
      <w:bodyDiv w:val="1"/>
      <w:marLeft w:val="0"/>
      <w:marRight w:val="0"/>
      <w:marTop w:val="0"/>
      <w:marBottom w:val="0"/>
      <w:divBdr>
        <w:top w:val="none" w:sz="0" w:space="0" w:color="auto"/>
        <w:left w:val="none" w:sz="0" w:space="0" w:color="auto"/>
        <w:bottom w:val="none" w:sz="0" w:space="0" w:color="auto"/>
        <w:right w:val="none" w:sz="0" w:space="0" w:color="auto"/>
      </w:divBdr>
    </w:div>
    <w:div w:id="1005399064">
      <w:bodyDiv w:val="1"/>
      <w:marLeft w:val="0"/>
      <w:marRight w:val="0"/>
      <w:marTop w:val="0"/>
      <w:marBottom w:val="0"/>
      <w:divBdr>
        <w:top w:val="none" w:sz="0" w:space="0" w:color="auto"/>
        <w:left w:val="none" w:sz="0" w:space="0" w:color="auto"/>
        <w:bottom w:val="none" w:sz="0" w:space="0" w:color="auto"/>
        <w:right w:val="none" w:sz="0" w:space="0" w:color="auto"/>
      </w:divBdr>
    </w:div>
    <w:div w:id="1212571553">
      <w:bodyDiv w:val="1"/>
      <w:marLeft w:val="0"/>
      <w:marRight w:val="0"/>
      <w:marTop w:val="0"/>
      <w:marBottom w:val="0"/>
      <w:divBdr>
        <w:top w:val="none" w:sz="0" w:space="0" w:color="auto"/>
        <w:left w:val="none" w:sz="0" w:space="0" w:color="auto"/>
        <w:bottom w:val="none" w:sz="0" w:space="0" w:color="auto"/>
        <w:right w:val="none" w:sz="0" w:space="0" w:color="auto"/>
      </w:divBdr>
    </w:div>
    <w:div w:id="1216505495">
      <w:bodyDiv w:val="1"/>
      <w:marLeft w:val="0"/>
      <w:marRight w:val="0"/>
      <w:marTop w:val="0"/>
      <w:marBottom w:val="0"/>
      <w:divBdr>
        <w:top w:val="none" w:sz="0" w:space="0" w:color="auto"/>
        <w:left w:val="none" w:sz="0" w:space="0" w:color="auto"/>
        <w:bottom w:val="none" w:sz="0" w:space="0" w:color="auto"/>
        <w:right w:val="none" w:sz="0" w:space="0" w:color="auto"/>
      </w:divBdr>
    </w:div>
    <w:div w:id="1390422685">
      <w:bodyDiv w:val="1"/>
      <w:marLeft w:val="0"/>
      <w:marRight w:val="0"/>
      <w:marTop w:val="0"/>
      <w:marBottom w:val="0"/>
      <w:divBdr>
        <w:top w:val="none" w:sz="0" w:space="0" w:color="auto"/>
        <w:left w:val="none" w:sz="0" w:space="0" w:color="auto"/>
        <w:bottom w:val="none" w:sz="0" w:space="0" w:color="auto"/>
        <w:right w:val="none" w:sz="0" w:space="0" w:color="auto"/>
      </w:divBdr>
    </w:div>
    <w:div w:id="1474911109">
      <w:bodyDiv w:val="1"/>
      <w:marLeft w:val="0"/>
      <w:marRight w:val="0"/>
      <w:marTop w:val="0"/>
      <w:marBottom w:val="0"/>
      <w:divBdr>
        <w:top w:val="none" w:sz="0" w:space="0" w:color="auto"/>
        <w:left w:val="none" w:sz="0" w:space="0" w:color="auto"/>
        <w:bottom w:val="none" w:sz="0" w:space="0" w:color="auto"/>
        <w:right w:val="none" w:sz="0" w:space="0" w:color="auto"/>
      </w:divBdr>
    </w:div>
    <w:div w:id="1821186300">
      <w:bodyDiv w:val="1"/>
      <w:marLeft w:val="0"/>
      <w:marRight w:val="0"/>
      <w:marTop w:val="0"/>
      <w:marBottom w:val="0"/>
      <w:divBdr>
        <w:top w:val="none" w:sz="0" w:space="0" w:color="auto"/>
        <w:left w:val="none" w:sz="0" w:space="0" w:color="auto"/>
        <w:bottom w:val="none" w:sz="0" w:space="0" w:color="auto"/>
        <w:right w:val="none" w:sz="0" w:space="0" w:color="auto"/>
      </w:divBdr>
    </w:div>
    <w:div w:id="1864708903">
      <w:bodyDiv w:val="1"/>
      <w:marLeft w:val="0"/>
      <w:marRight w:val="0"/>
      <w:marTop w:val="0"/>
      <w:marBottom w:val="0"/>
      <w:divBdr>
        <w:top w:val="none" w:sz="0" w:space="0" w:color="auto"/>
        <w:left w:val="none" w:sz="0" w:space="0" w:color="auto"/>
        <w:bottom w:val="none" w:sz="0" w:space="0" w:color="auto"/>
        <w:right w:val="none" w:sz="0" w:space="0" w:color="auto"/>
      </w:divBdr>
    </w:div>
    <w:div w:id="202632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ndardsreview@amc.org.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mc.org.au"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Australian Medical Council">
      <a:dk1>
        <a:srgbClr val="000000"/>
      </a:dk1>
      <a:lt1>
        <a:srgbClr val="FFFFFF"/>
      </a:lt1>
      <a:dk2>
        <a:srgbClr val="2C3E50"/>
      </a:dk2>
      <a:lt2>
        <a:srgbClr val="3CAABE"/>
      </a:lt2>
      <a:accent1>
        <a:srgbClr val="2C3E50"/>
      </a:accent1>
      <a:accent2>
        <a:srgbClr val="287190"/>
      </a:accent2>
      <a:accent3>
        <a:srgbClr val="3CAABE"/>
      </a:accent3>
      <a:accent4>
        <a:srgbClr val="FFCD05"/>
      </a:accent4>
      <a:accent5>
        <a:srgbClr val="D3DFEA"/>
      </a:accent5>
      <a:accent6>
        <a:srgbClr val="E0F3F6"/>
      </a:accent6>
      <a:hlink>
        <a:srgbClr val="2C3E50"/>
      </a:hlink>
      <a:folHlink>
        <a:srgbClr val="2871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0BAA41EA391F4D9427969CBC6F1D7B" ma:contentTypeVersion="4" ma:contentTypeDescription="Create a new document." ma:contentTypeScope="" ma:versionID="2c9746ef4627b79668d8f9f751ec0b80">
  <xsd:schema xmlns:xsd="http://www.w3.org/2001/XMLSchema" xmlns:xs="http://www.w3.org/2001/XMLSchema" xmlns:p="http://schemas.microsoft.com/office/2006/metadata/properties" xmlns:ns2="90a4fb74-28a3-4140-baa6-7b9f5e4942a7" targetNamespace="http://schemas.microsoft.com/office/2006/metadata/properties" ma:root="true" ma:fieldsID="a2793192a9f3e638c790b02562744a49" ns2:_="">
    <xsd:import namespace="90a4fb74-28a3-4140-baa6-7b9f5e4942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4fb74-28a3-4140-baa6-7b9f5e494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F9625-BD3F-41F7-B8FF-5CA436676E74}">
  <ds:schemaRef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90a4fb74-28a3-4140-baa6-7b9f5e4942a7"/>
    <ds:schemaRef ds:uri="http://purl.org/dc/terms/"/>
  </ds:schemaRefs>
</ds:datastoreItem>
</file>

<file path=customXml/itemProps2.xml><?xml version="1.0" encoding="utf-8"?>
<ds:datastoreItem xmlns:ds="http://schemas.openxmlformats.org/officeDocument/2006/customXml" ds:itemID="{5B8AAF48-30C2-C647-BDCA-89833B72E599}">
  <ds:schemaRefs>
    <ds:schemaRef ds:uri="http://schemas.openxmlformats.org/officeDocument/2006/bibliography"/>
  </ds:schemaRefs>
</ds:datastoreItem>
</file>

<file path=customXml/itemProps3.xml><?xml version="1.0" encoding="utf-8"?>
<ds:datastoreItem xmlns:ds="http://schemas.openxmlformats.org/officeDocument/2006/customXml" ds:itemID="{C94C8F52-9DD5-48BA-AACB-7A4CCE40D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4fb74-28a3-4140-baa6-7b9f5e494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D40342-543B-4BC4-B82F-820479F2B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2136</TotalTime>
  <Pages>5</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Novak</dc:creator>
  <cp:keywords/>
  <dc:description/>
  <cp:lastModifiedBy>Marguerite Smith</cp:lastModifiedBy>
  <cp:revision>19</cp:revision>
  <dcterms:created xsi:type="dcterms:W3CDTF">2025-03-25T01:18:00Z</dcterms:created>
  <dcterms:modified xsi:type="dcterms:W3CDTF">2025-05-09T00:01:00Z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0x010100400BAA41EA391F4D9427969CBC6F1D7B</vt:lpwstr>
  </property>
</Properties>
</file>