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E4C92" w14:textId="30790A83" w:rsidR="009847BA" w:rsidRPr="00A7400E" w:rsidRDefault="00AE29C0">
      <w:pPr>
        <w:rPr>
          <w:rFonts w:ascii="Raleway" w:hAnsi="Raleway" w:cs="Arial"/>
          <w:sz w:val="28"/>
          <w:szCs w:val="28"/>
        </w:rPr>
      </w:pPr>
      <w:r w:rsidRPr="00A7400E">
        <w:rPr>
          <w:rFonts w:ascii="Raleway" w:hAnsi="Raleway" w:cs="Arial"/>
          <w:sz w:val="28"/>
          <w:szCs w:val="28"/>
        </w:rPr>
        <w:t xml:space="preserve">AMC </w:t>
      </w:r>
      <w:r w:rsidR="009847BA" w:rsidRPr="00A7400E">
        <w:rPr>
          <w:rFonts w:ascii="Raleway" w:hAnsi="Raleway" w:cs="Arial"/>
          <w:sz w:val="28"/>
          <w:szCs w:val="28"/>
        </w:rPr>
        <w:t xml:space="preserve">National Framework for Prevocational (PGY1 &amp; PGY2) Medical Training </w:t>
      </w:r>
    </w:p>
    <w:p w14:paraId="115A0696" w14:textId="3FB6766C" w:rsidR="00113472" w:rsidRPr="00A7400E" w:rsidRDefault="003922ED">
      <w:pPr>
        <w:rPr>
          <w:rFonts w:ascii="Raleway" w:hAnsi="Raleway" w:cs="Arial"/>
          <w:sz w:val="28"/>
          <w:szCs w:val="28"/>
        </w:rPr>
      </w:pPr>
      <w:r>
        <w:rPr>
          <w:rFonts w:ascii="Raleway" w:hAnsi="Raleway" w:cs="Arial"/>
          <w:sz w:val="28"/>
          <w:szCs w:val="28"/>
        </w:rPr>
        <w:t>October</w:t>
      </w:r>
      <w:r w:rsidR="009847BA" w:rsidRPr="00A7400E">
        <w:rPr>
          <w:rFonts w:ascii="Raleway" w:hAnsi="Raleway" w:cs="Arial"/>
          <w:sz w:val="28"/>
          <w:szCs w:val="28"/>
        </w:rPr>
        <w:t xml:space="preserve"> 202</w:t>
      </w:r>
      <w:r>
        <w:rPr>
          <w:rFonts w:ascii="Raleway" w:hAnsi="Raleway" w:cs="Arial"/>
          <w:sz w:val="28"/>
          <w:szCs w:val="28"/>
        </w:rPr>
        <w:t>3</w:t>
      </w:r>
      <w:r w:rsidR="009847BA" w:rsidRPr="00A7400E">
        <w:rPr>
          <w:rFonts w:ascii="Raleway" w:hAnsi="Raleway" w:cs="Arial"/>
          <w:sz w:val="28"/>
          <w:szCs w:val="28"/>
        </w:rPr>
        <w:t xml:space="preserve"> - </w:t>
      </w:r>
      <w:r w:rsidR="00F57117" w:rsidRPr="00A7400E">
        <w:rPr>
          <w:rFonts w:ascii="Raleway" w:hAnsi="Raleway" w:cs="Arial"/>
          <w:sz w:val="28"/>
          <w:szCs w:val="28"/>
        </w:rPr>
        <w:t xml:space="preserve">Overview presentation - </w:t>
      </w:r>
      <w:r w:rsidR="000D557B" w:rsidRPr="00A7400E">
        <w:rPr>
          <w:rFonts w:ascii="Raleway" w:hAnsi="Raleway" w:cs="Arial"/>
          <w:sz w:val="28"/>
          <w:szCs w:val="28"/>
        </w:rPr>
        <w:t>Speaker notes</w:t>
      </w:r>
    </w:p>
    <w:tbl>
      <w:tblPr>
        <w:tblStyle w:val="TableGrid"/>
        <w:tblpPr w:leftFromText="180" w:rightFromText="180" w:vertAnchor="text"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6"/>
        <w:gridCol w:w="3696"/>
        <w:gridCol w:w="7"/>
        <w:gridCol w:w="6307"/>
      </w:tblGrid>
      <w:tr w:rsidR="001C0C17" w:rsidRPr="00A7400E" w14:paraId="1E268C57" w14:textId="77777777" w:rsidTr="001C0C17">
        <w:trPr>
          <w:cantSplit/>
        </w:trPr>
        <w:tc>
          <w:tcPr>
            <w:tcW w:w="1984" w:type="pct"/>
            <w:gridSpan w:val="3"/>
            <w:shd w:val="clear" w:color="auto" w:fill="A6A6A6" w:themeFill="background1" w:themeFillShade="A6"/>
            <w:vAlign w:val="center"/>
          </w:tcPr>
          <w:p w14:paraId="5EAE7F95" w14:textId="1712F88B" w:rsidR="003A38F5" w:rsidRPr="00A7400E" w:rsidRDefault="003A38F5" w:rsidP="001C0C17">
            <w:pPr>
              <w:jc w:val="center"/>
              <w:rPr>
                <w:rFonts w:ascii="Raleway" w:hAnsi="Raleway" w:cs="Arial"/>
                <w:noProof/>
                <w:sz w:val="20"/>
                <w:szCs w:val="20"/>
              </w:rPr>
            </w:pPr>
            <w:r w:rsidRPr="00A7400E">
              <w:rPr>
                <w:rFonts w:ascii="Raleway" w:hAnsi="Raleway" w:cs="Arial"/>
                <w:noProof/>
                <w:sz w:val="20"/>
                <w:szCs w:val="20"/>
              </w:rPr>
              <w:t>Slide</w:t>
            </w:r>
          </w:p>
        </w:tc>
        <w:tc>
          <w:tcPr>
            <w:tcW w:w="3016" w:type="pct"/>
            <w:shd w:val="clear" w:color="auto" w:fill="A6A6A6" w:themeFill="background1" w:themeFillShade="A6"/>
            <w:vAlign w:val="center"/>
          </w:tcPr>
          <w:p w14:paraId="6761632C" w14:textId="03AEE189" w:rsidR="003A38F5" w:rsidRPr="00A7400E" w:rsidRDefault="003A38F5" w:rsidP="001C0C17">
            <w:pPr>
              <w:spacing w:before="60" w:after="60"/>
              <w:jc w:val="center"/>
              <w:rPr>
                <w:rFonts w:ascii="Raleway" w:hAnsi="Raleway" w:cs="Arial"/>
                <w:sz w:val="20"/>
                <w:szCs w:val="20"/>
              </w:rPr>
            </w:pPr>
            <w:r w:rsidRPr="00A7400E">
              <w:rPr>
                <w:rFonts w:ascii="Raleway" w:hAnsi="Raleway" w:cs="Arial"/>
                <w:sz w:val="20"/>
                <w:szCs w:val="20"/>
              </w:rPr>
              <w:t>Speaker notes</w:t>
            </w:r>
          </w:p>
        </w:tc>
      </w:tr>
      <w:tr w:rsidR="003922ED" w:rsidRPr="00A7400E" w14:paraId="49A9C0E4" w14:textId="77777777" w:rsidTr="001C0C17">
        <w:trPr>
          <w:cantSplit/>
        </w:trPr>
        <w:tc>
          <w:tcPr>
            <w:tcW w:w="5000" w:type="pct"/>
            <w:gridSpan w:val="4"/>
            <w:shd w:val="clear" w:color="auto" w:fill="D9D9D9" w:themeFill="background1" w:themeFillShade="D9"/>
          </w:tcPr>
          <w:p w14:paraId="790B82E7" w14:textId="0F9D777D" w:rsidR="003922ED" w:rsidRPr="00A7400E" w:rsidRDefault="003922ED" w:rsidP="001C0C17">
            <w:pPr>
              <w:spacing w:before="60" w:after="60"/>
              <w:jc w:val="center"/>
              <w:rPr>
                <w:rFonts w:ascii="Raleway" w:hAnsi="Raleway" w:cs="Arial"/>
                <w:sz w:val="20"/>
                <w:szCs w:val="20"/>
              </w:rPr>
            </w:pPr>
            <w:r>
              <w:rPr>
                <w:rFonts w:ascii="Raleway" w:hAnsi="Raleway" w:cs="Arial"/>
                <w:noProof/>
                <w:sz w:val="20"/>
                <w:szCs w:val="20"/>
              </w:rPr>
              <w:t>Section1: Background</w:t>
            </w:r>
          </w:p>
        </w:tc>
      </w:tr>
      <w:tr w:rsidR="00B620C2" w:rsidRPr="00A7400E" w14:paraId="7A3207B2" w14:textId="77777777" w:rsidTr="001C0C17">
        <w:trPr>
          <w:cantSplit/>
        </w:trPr>
        <w:tc>
          <w:tcPr>
            <w:tcW w:w="213" w:type="pct"/>
          </w:tcPr>
          <w:p w14:paraId="4AF793F0" w14:textId="2DB4E924"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1</w:t>
            </w:r>
          </w:p>
        </w:tc>
        <w:tc>
          <w:tcPr>
            <w:tcW w:w="1767" w:type="pct"/>
          </w:tcPr>
          <w:p w14:paraId="1E4992A1" w14:textId="6EFB84F4" w:rsidR="003922ED" w:rsidRPr="00A7400E" w:rsidRDefault="003922ED" w:rsidP="001C0C17">
            <w:pPr>
              <w:rPr>
                <w:rFonts w:ascii="Raleway" w:hAnsi="Raleway" w:cs="Arial"/>
                <w:sz w:val="20"/>
                <w:szCs w:val="20"/>
              </w:rPr>
            </w:pPr>
            <w:r>
              <w:rPr>
                <w:noProof/>
              </w:rPr>
              <w:drawing>
                <wp:inline distT="0" distB="0" distL="0" distR="0" wp14:anchorId="42287D6D" wp14:editId="5EE4BFA9">
                  <wp:extent cx="2129790" cy="1202459"/>
                  <wp:effectExtent l="0" t="0" r="3810" b="0"/>
                  <wp:docPr id="27034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1745" name=""/>
                          <pic:cNvPicPr/>
                        </pic:nvPicPr>
                        <pic:blipFill>
                          <a:blip r:embed="rId6"/>
                          <a:stretch>
                            <a:fillRect/>
                          </a:stretch>
                        </pic:blipFill>
                        <pic:spPr>
                          <a:xfrm>
                            <a:off x="0" y="0"/>
                            <a:ext cx="2148062" cy="1212775"/>
                          </a:xfrm>
                          <a:prstGeom prst="rect">
                            <a:avLst/>
                          </a:prstGeom>
                        </pic:spPr>
                      </pic:pic>
                    </a:graphicData>
                  </a:graphic>
                </wp:inline>
              </w:drawing>
            </w:r>
          </w:p>
        </w:tc>
        <w:tc>
          <w:tcPr>
            <w:tcW w:w="3019" w:type="pct"/>
            <w:gridSpan w:val="2"/>
          </w:tcPr>
          <w:p w14:paraId="078AFDAA" w14:textId="221A3A52" w:rsidR="009847BA" w:rsidRPr="00A7400E" w:rsidRDefault="00896582" w:rsidP="001C0C17">
            <w:pPr>
              <w:spacing w:before="60" w:after="60"/>
              <w:rPr>
                <w:rFonts w:ascii="Raleway" w:hAnsi="Raleway" w:cs="Arial"/>
                <w:sz w:val="20"/>
                <w:szCs w:val="20"/>
              </w:rPr>
            </w:pPr>
            <w:r w:rsidRPr="00A7400E">
              <w:rPr>
                <w:rFonts w:ascii="Raleway" w:hAnsi="Raleway" w:cs="Arial"/>
                <w:sz w:val="20"/>
                <w:szCs w:val="20"/>
              </w:rPr>
              <w:t>National Framework for Prevocational (PGY1 &amp; PGY2) Medical Training</w:t>
            </w:r>
          </w:p>
        </w:tc>
      </w:tr>
      <w:tr w:rsidR="00B620C2" w:rsidRPr="00A7400E" w14:paraId="7E25C382" w14:textId="77777777" w:rsidTr="001C0C17">
        <w:trPr>
          <w:cantSplit/>
        </w:trPr>
        <w:tc>
          <w:tcPr>
            <w:tcW w:w="213" w:type="pct"/>
          </w:tcPr>
          <w:p w14:paraId="0C9F2BDF" w14:textId="1060E844"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2</w:t>
            </w:r>
          </w:p>
        </w:tc>
        <w:tc>
          <w:tcPr>
            <w:tcW w:w="1767" w:type="pct"/>
          </w:tcPr>
          <w:p w14:paraId="6C5E268E" w14:textId="41C48B81" w:rsidR="009847BA" w:rsidRPr="00A7400E" w:rsidRDefault="003922ED" w:rsidP="001C0C17">
            <w:pPr>
              <w:rPr>
                <w:rFonts w:ascii="Raleway" w:hAnsi="Raleway" w:cs="Arial"/>
                <w:sz w:val="20"/>
                <w:szCs w:val="20"/>
              </w:rPr>
            </w:pPr>
            <w:r>
              <w:rPr>
                <w:noProof/>
              </w:rPr>
              <w:drawing>
                <wp:inline distT="0" distB="0" distL="0" distR="0" wp14:anchorId="2C28BD70" wp14:editId="7BDE01CF">
                  <wp:extent cx="2122098" cy="1194263"/>
                  <wp:effectExtent l="0" t="0" r="0" b="6350"/>
                  <wp:docPr id="211285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52850" name=""/>
                          <pic:cNvPicPr/>
                        </pic:nvPicPr>
                        <pic:blipFill>
                          <a:blip r:embed="rId7"/>
                          <a:stretch>
                            <a:fillRect/>
                          </a:stretch>
                        </pic:blipFill>
                        <pic:spPr>
                          <a:xfrm>
                            <a:off x="0" y="0"/>
                            <a:ext cx="2138838" cy="1203684"/>
                          </a:xfrm>
                          <a:prstGeom prst="rect">
                            <a:avLst/>
                          </a:prstGeom>
                        </pic:spPr>
                      </pic:pic>
                    </a:graphicData>
                  </a:graphic>
                </wp:inline>
              </w:drawing>
            </w:r>
          </w:p>
        </w:tc>
        <w:tc>
          <w:tcPr>
            <w:tcW w:w="3019" w:type="pct"/>
            <w:gridSpan w:val="2"/>
          </w:tcPr>
          <w:p w14:paraId="2CECE800" w14:textId="77777777" w:rsidR="009847BA" w:rsidRDefault="003922ED" w:rsidP="001C0C17">
            <w:pPr>
              <w:spacing w:before="60" w:after="60"/>
              <w:rPr>
                <w:rFonts w:ascii="Raleway" w:hAnsi="Raleway" w:cs="Arial"/>
                <w:sz w:val="20"/>
                <w:szCs w:val="20"/>
              </w:rPr>
            </w:pPr>
            <w:r>
              <w:rPr>
                <w:rFonts w:ascii="Raleway" w:hAnsi="Raleway" w:cs="Arial"/>
                <w:sz w:val="20"/>
                <w:szCs w:val="20"/>
              </w:rPr>
              <w:t>Timeline and drivers of the revision of the National Framework:</w:t>
            </w:r>
          </w:p>
          <w:p w14:paraId="595B5529" w14:textId="74BE2C56" w:rsidR="003922ED" w:rsidRPr="00A7400E"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In 2018 all Health Ministers' agreed to recommendations of 2015 COAG report including: Two-year capability and performance framework Entrustable professional activities E-portfolio </w:t>
            </w:r>
            <w:r w:rsidR="009F2028" w:rsidRPr="00A7400E">
              <w:rPr>
                <w:rFonts w:ascii="Raleway" w:hAnsi="Raleway" w:cs="Arial"/>
                <w:sz w:val="20"/>
                <w:szCs w:val="20"/>
              </w:rPr>
              <w:t>specifications.</w:t>
            </w:r>
          </w:p>
          <w:p w14:paraId="1FDEE80E" w14:textId="77777777" w:rsidR="003922ED" w:rsidRPr="00A7400E"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In 2019 the AMC commenced a review of the PGY1 Framework</w:t>
            </w:r>
          </w:p>
          <w:p w14:paraId="4579129D" w14:textId="2F34C7E4" w:rsidR="003922ED" w:rsidRPr="00A7400E"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In 2020 the AMC was tasked to develop the </w:t>
            </w:r>
            <w:r w:rsidR="009F2028" w:rsidRPr="00A7400E">
              <w:rPr>
                <w:rFonts w:ascii="Raleway" w:hAnsi="Raleway" w:cs="Arial"/>
                <w:sz w:val="20"/>
                <w:szCs w:val="20"/>
              </w:rPr>
              <w:t>two-year</w:t>
            </w:r>
            <w:r w:rsidRPr="00A7400E">
              <w:rPr>
                <w:rFonts w:ascii="Raleway" w:hAnsi="Raleway" w:cs="Arial"/>
                <w:sz w:val="20"/>
                <w:szCs w:val="20"/>
              </w:rPr>
              <w:t xml:space="preserve"> framework by AHMAC (now HCEF)</w:t>
            </w:r>
          </w:p>
          <w:p w14:paraId="72FA0F31" w14:textId="0AAB54FE" w:rsidR="003922ED" w:rsidRPr="003922ED"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Through 2020-22, the AMC conducted review and development work including extensive stakeholder consultation: 4 formal consultation periods Stakeholder workshops and Reference Group meetings Speaking engagements at conferences and stakeholder meetings</w:t>
            </w:r>
          </w:p>
        </w:tc>
      </w:tr>
      <w:tr w:rsidR="00B620C2" w:rsidRPr="00A7400E" w14:paraId="55CFF01A" w14:textId="77777777" w:rsidTr="001C0C17">
        <w:trPr>
          <w:cantSplit/>
        </w:trPr>
        <w:tc>
          <w:tcPr>
            <w:tcW w:w="213" w:type="pct"/>
          </w:tcPr>
          <w:p w14:paraId="5650DBF5" w14:textId="70BB388A"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3</w:t>
            </w:r>
          </w:p>
        </w:tc>
        <w:tc>
          <w:tcPr>
            <w:tcW w:w="1767" w:type="pct"/>
          </w:tcPr>
          <w:p w14:paraId="09CA440C" w14:textId="6D45D5D3" w:rsidR="009847BA" w:rsidRPr="00A7400E" w:rsidRDefault="003922ED" w:rsidP="001C0C17">
            <w:pPr>
              <w:rPr>
                <w:rFonts w:ascii="Raleway" w:hAnsi="Raleway" w:cs="Arial"/>
                <w:sz w:val="20"/>
                <w:szCs w:val="20"/>
              </w:rPr>
            </w:pPr>
            <w:r>
              <w:rPr>
                <w:noProof/>
              </w:rPr>
              <w:drawing>
                <wp:inline distT="0" distB="0" distL="0" distR="0" wp14:anchorId="2B28EF26" wp14:editId="16E06371">
                  <wp:extent cx="2130724" cy="1202986"/>
                  <wp:effectExtent l="0" t="0" r="3175" b="0"/>
                  <wp:docPr id="608567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7732" name=""/>
                          <pic:cNvPicPr/>
                        </pic:nvPicPr>
                        <pic:blipFill>
                          <a:blip r:embed="rId8"/>
                          <a:stretch>
                            <a:fillRect/>
                          </a:stretch>
                        </pic:blipFill>
                        <pic:spPr>
                          <a:xfrm>
                            <a:off x="0" y="0"/>
                            <a:ext cx="2147934" cy="1212702"/>
                          </a:xfrm>
                          <a:prstGeom prst="rect">
                            <a:avLst/>
                          </a:prstGeom>
                        </pic:spPr>
                      </pic:pic>
                    </a:graphicData>
                  </a:graphic>
                </wp:inline>
              </w:drawing>
            </w:r>
          </w:p>
        </w:tc>
        <w:tc>
          <w:tcPr>
            <w:tcW w:w="3019" w:type="pct"/>
            <w:gridSpan w:val="2"/>
          </w:tcPr>
          <w:p w14:paraId="53687742" w14:textId="77777777" w:rsidR="003922ED" w:rsidRDefault="003922ED" w:rsidP="001C0C17">
            <w:pPr>
              <w:spacing w:before="60" w:after="60"/>
              <w:rPr>
                <w:rFonts w:ascii="Raleway" w:hAnsi="Raleway" w:cs="Arial"/>
                <w:sz w:val="20"/>
                <w:szCs w:val="20"/>
              </w:rPr>
            </w:pPr>
            <w:r>
              <w:rPr>
                <w:rFonts w:ascii="Raleway" w:hAnsi="Raleway" w:cs="Arial"/>
                <w:sz w:val="20"/>
                <w:szCs w:val="20"/>
              </w:rPr>
              <w:t>Timeline and drivers of the revision of the National Framework:</w:t>
            </w:r>
          </w:p>
          <w:p w14:paraId="0FF59856" w14:textId="715CFC45" w:rsidR="009847BA"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sidRPr="003922ED">
              <w:rPr>
                <w:rFonts w:ascii="Raleway" w:hAnsi="Raleway" w:cs="Arial"/>
                <w:sz w:val="20"/>
                <w:szCs w:val="20"/>
              </w:rPr>
              <w:t xml:space="preserve">The AMC published the revised </w:t>
            </w:r>
            <w:r w:rsidR="009F2028" w:rsidRPr="003922ED">
              <w:rPr>
                <w:rFonts w:ascii="Raleway" w:hAnsi="Raleway" w:cs="Arial"/>
                <w:sz w:val="20"/>
                <w:szCs w:val="20"/>
              </w:rPr>
              <w:t>two-year</w:t>
            </w:r>
            <w:r w:rsidRPr="003922ED">
              <w:rPr>
                <w:rFonts w:ascii="Raleway" w:hAnsi="Raleway" w:cs="Arial"/>
                <w:sz w:val="20"/>
                <w:szCs w:val="20"/>
              </w:rPr>
              <w:t xml:space="preserve"> framework in 2022.</w:t>
            </w:r>
          </w:p>
          <w:p w14:paraId="36E90029" w14:textId="4BEF3D01" w:rsidR="003922ED" w:rsidRPr="003922ED" w:rsidRDefault="003922ED" w:rsidP="001C0C17">
            <w:pPr>
              <w:pStyle w:val="NormalWeb"/>
              <w:numPr>
                <w:ilvl w:val="0"/>
                <w:numId w:val="9"/>
              </w:numPr>
              <w:spacing w:before="60" w:after="60"/>
              <w:ind w:left="190" w:hanging="142"/>
              <w:rPr>
                <w:rFonts w:ascii="Raleway" w:hAnsi="Raleway" w:cs="Arial"/>
                <w:sz w:val="20"/>
                <w:szCs w:val="20"/>
              </w:rPr>
            </w:pPr>
            <w:r w:rsidRPr="003922ED">
              <w:rPr>
                <w:rFonts w:ascii="Raleway" w:hAnsi="Raleway" w:cs="Arial"/>
                <w:sz w:val="20"/>
                <w:szCs w:val="20"/>
                <w:lang w:val="en-US"/>
              </w:rPr>
              <w:t xml:space="preserve">PGY1 components implemented in </w:t>
            </w:r>
            <w:r w:rsidR="009F2028" w:rsidRPr="003922ED">
              <w:rPr>
                <w:rFonts w:ascii="Raleway" w:hAnsi="Raleway" w:cs="Arial"/>
                <w:sz w:val="20"/>
                <w:szCs w:val="20"/>
                <w:lang w:val="en-US"/>
              </w:rPr>
              <w:t>2024.</w:t>
            </w:r>
          </w:p>
          <w:p w14:paraId="6C319A1E" w14:textId="77777777" w:rsidR="003922ED" w:rsidRPr="003922ED" w:rsidRDefault="003922ED"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 xml:space="preserve">PGY2 </w:t>
            </w:r>
            <w:r w:rsidRPr="003922ED">
              <w:rPr>
                <w:rFonts w:ascii="Raleway" w:hAnsi="Raleway" w:cs="Arial"/>
                <w:sz w:val="20"/>
                <w:szCs w:val="20"/>
                <w:lang w:val="en-US"/>
              </w:rPr>
              <w:t xml:space="preserve">may be implemented in </w:t>
            </w:r>
            <w:r w:rsidRPr="003922ED">
              <w:rPr>
                <w:rFonts w:ascii="Raleway" w:hAnsi="Raleway" w:cs="Arial"/>
                <w:b/>
                <w:bCs/>
                <w:sz w:val="20"/>
                <w:szCs w:val="20"/>
                <w:lang w:val="en-US"/>
              </w:rPr>
              <w:t>either 2024 or 2025</w:t>
            </w:r>
            <w:r w:rsidRPr="003922ED">
              <w:rPr>
                <w:rFonts w:ascii="Raleway" w:hAnsi="Raleway" w:cs="Arial"/>
                <w:sz w:val="20"/>
                <w:szCs w:val="20"/>
                <w:lang w:val="en-US"/>
              </w:rPr>
              <w:t>.</w:t>
            </w:r>
          </w:p>
          <w:p w14:paraId="2FA1308A" w14:textId="145463F9" w:rsidR="003922ED" w:rsidRPr="003922ED" w:rsidRDefault="003922ED" w:rsidP="001C0C17">
            <w:pPr>
              <w:pStyle w:val="NormalWeb"/>
              <w:numPr>
                <w:ilvl w:val="1"/>
                <w:numId w:val="9"/>
              </w:numPr>
              <w:spacing w:before="60" w:beforeAutospacing="0" w:after="60" w:afterAutospacing="0"/>
              <w:ind w:left="459" w:hanging="218"/>
              <w:rPr>
                <w:rFonts w:ascii="Raleway" w:hAnsi="Raleway" w:cs="Arial"/>
                <w:sz w:val="20"/>
                <w:szCs w:val="20"/>
              </w:rPr>
            </w:pPr>
            <w:r w:rsidRPr="003922ED">
              <w:rPr>
                <w:rFonts w:ascii="Raleway" w:hAnsi="Raleway" w:cs="Arial"/>
                <w:sz w:val="20"/>
                <w:szCs w:val="20"/>
                <w:lang w:val="en-US"/>
              </w:rPr>
              <w:t xml:space="preserve">may be implemented across a jurisdiction at the same time or PMCs and health services may decide that </w:t>
            </w:r>
            <w:proofErr w:type="gramStart"/>
            <w:r w:rsidRPr="003922ED">
              <w:rPr>
                <w:rFonts w:ascii="Raleway" w:hAnsi="Raleway" w:cs="Arial"/>
                <w:sz w:val="20"/>
                <w:szCs w:val="20"/>
                <w:lang w:val="en-US"/>
              </w:rPr>
              <w:t>some</w:t>
            </w:r>
            <w:proofErr w:type="gramEnd"/>
            <w:r w:rsidRPr="003922ED">
              <w:rPr>
                <w:rFonts w:ascii="Raleway" w:hAnsi="Raleway" w:cs="Arial"/>
                <w:sz w:val="20"/>
                <w:szCs w:val="20"/>
                <w:lang w:val="en-US"/>
              </w:rPr>
              <w:t xml:space="preserve"> health services will implement PGY2 in 2024 and others in 2025.</w:t>
            </w:r>
          </w:p>
        </w:tc>
      </w:tr>
      <w:tr w:rsidR="00B620C2" w:rsidRPr="00A7400E" w14:paraId="30E5B62D" w14:textId="77777777" w:rsidTr="001C0C17">
        <w:trPr>
          <w:cantSplit/>
        </w:trPr>
        <w:tc>
          <w:tcPr>
            <w:tcW w:w="213" w:type="pct"/>
          </w:tcPr>
          <w:p w14:paraId="3562E000" w14:textId="5974FD0B"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4</w:t>
            </w:r>
          </w:p>
        </w:tc>
        <w:tc>
          <w:tcPr>
            <w:tcW w:w="1767" w:type="pct"/>
          </w:tcPr>
          <w:p w14:paraId="253B0AB6" w14:textId="66B1E86D" w:rsidR="009847BA" w:rsidRPr="00A7400E" w:rsidRDefault="003922ED" w:rsidP="001C0C17">
            <w:pPr>
              <w:rPr>
                <w:rFonts w:ascii="Raleway" w:hAnsi="Raleway" w:cs="Arial"/>
                <w:sz w:val="20"/>
                <w:szCs w:val="20"/>
              </w:rPr>
            </w:pPr>
            <w:r>
              <w:rPr>
                <w:noProof/>
              </w:rPr>
              <w:drawing>
                <wp:inline distT="0" distB="0" distL="0" distR="0" wp14:anchorId="522E95EF" wp14:editId="0D6063D0">
                  <wp:extent cx="2130425" cy="1196914"/>
                  <wp:effectExtent l="0" t="0" r="3175" b="3810"/>
                  <wp:docPr id="161614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3008" name=""/>
                          <pic:cNvPicPr/>
                        </pic:nvPicPr>
                        <pic:blipFill>
                          <a:blip r:embed="rId9"/>
                          <a:stretch>
                            <a:fillRect/>
                          </a:stretch>
                        </pic:blipFill>
                        <pic:spPr>
                          <a:xfrm>
                            <a:off x="0" y="0"/>
                            <a:ext cx="2146671" cy="1206041"/>
                          </a:xfrm>
                          <a:prstGeom prst="rect">
                            <a:avLst/>
                          </a:prstGeom>
                        </pic:spPr>
                      </pic:pic>
                    </a:graphicData>
                  </a:graphic>
                </wp:inline>
              </w:drawing>
            </w:r>
          </w:p>
        </w:tc>
        <w:tc>
          <w:tcPr>
            <w:tcW w:w="3019" w:type="pct"/>
            <w:gridSpan w:val="2"/>
          </w:tcPr>
          <w:p w14:paraId="3A88F12D" w14:textId="48F3A3A9"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The revised National Framework includes three documents:</w:t>
            </w:r>
          </w:p>
          <w:p w14:paraId="5E2B4932" w14:textId="276957DE"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Training and assessment requirements for prevocational training programs</w:t>
            </w:r>
          </w:p>
          <w:p w14:paraId="1C14B9EE" w14:textId="7777777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National standards and requirements for prevocational training programs and terms</w:t>
            </w:r>
          </w:p>
          <w:p w14:paraId="6516A5DB" w14:textId="06ECDAD3"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AMC domains and procedures for assessing and accrediting prevocational training accreditation authorities</w:t>
            </w:r>
          </w:p>
        </w:tc>
      </w:tr>
      <w:tr w:rsidR="00B620C2" w:rsidRPr="00A7400E" w14:paraId="4B76BF6B" w14:textId="77777777" w:rsidTr="001C0C17">
        <w:trPr>
          <w:cantSplit/>
        </w:trPr>
        <w:tc>
          <w:tcPr>
            <w:tcW w:w="213" w:type="pct"/>
          </w:tcPr>
          <w:p w14:paraId="6199B891" w14:textId="781C7306"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5</w:t>
            </w:r>
          </w:p>
        </w:tc>
        <w:tc>
          <w:tcPr>
            <w:tcW w:w="1767" w:type="pct"/>
          </w:tcPr>
          <w:p w14:paraId="778A9A3C" w14:textId="6770E803" w:rsidR="009847BA" w:rsidRPr="00A7400E" w:rsidRDefault="003922ED" w:rsidP="001C0C17">
            <w:pPr>
              <w:rPr>
                <w:rFonts w:ascii="Raleway" w:hAnsi="Raleway" w:cs="Arial"/>
                <w:sz w:val="20"/>
                <w:szCs w:val="20"/>
              </w:rPr>
            </w:pPr>
            <w:r>
              <w:rPr>
                <w:noProof/>
              </w:rPr>
              <w:drawing>
                <wp:inline distT="0" distB="0" distL="0" distR="0" wp14:anchorId="718199CC" wp14:editId="555E3405">
                  <wp:extent cx="2122098" cy="1198116"/>
                  <wp:effectExtent l="0" t="0" r="0" b="2540"/>
                  <wp:docPr id="115012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8724" name=""/>
                          <pic:cNvPicPr/>
                        </pic:nvPicPr>
                        <pic:blipFill>
                          <a:blip r:embed="rId10"/>
                          <a:stretch>
                            <a:fillRect/>
                          </a:stretch>
                        </pic:blipFill>
                        <pic:spPr>
                          <a:xfrm>
                            <a:off x="0" y="0"/>
                            <a:ext cx="2140643" cy="1208586"/>
                          </a:xfrm>
                          <a:prstGeom prst="rect">
                            <a:avLst/>
                          </a:prstGeom>
                        </pic:spPr>
                      </pic:pic>
                    </a:graphicData>
                  </a:graphic>
                </wp:inline>
              </w:drawing>
            </w:r>
          </w:p>
        </w:tc>
        <w:tc>
          <w:tcPr>
            <w:tcW w:w="3019" w:type="pct"/>
            <w:gridSpan w:val="2"/>
          </w:tcPr>
          <w:p w14:paraId="762C90BF" w14:textId="77777777"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Point of General Registration remains at satisfactory completion of PGY1.</w:t>
            </w:r>
          </w:p>
          <w:p w14:paraId="2110E01C" w14:textId="77777777"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Entry into specialty training in PGY2 permitted where specialist colleges allow.</w:t>
            </w:r>
          </w:p>
          <w:p w14:paraId="54FF8B42" w14:textId="77777777"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Expansion to PGY2 intended to provide better support and structure, while maintaining generalist experiences.</w:t>
            </w:r>
          </w:p>
          <w:p w14:paraId="1B4BF15A" w14:textId="6F89869D"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PGY1 and PGY2 (in prevocational framework leading to certificate) will be exempt from Medical Board of Australia's new CPD requirements.</w:t>
            </w:r>
          </w:p>
        </w:tc>
      </w:tr>
      <w:tr w:rsidR="00B620C2" w:rsidRPr="00A7400E" w14:paraId="717EB38A" w14:textId="77777777" w:rsidTr="001C0C17">
        <w:trPr>
          <w:cantSplit/>
        </w:trPr>
        <w:tc>
          <w:tcPr>
            <w:tcW w:w="213" w:type="pct"/>
          </w:tcPr>
          <w:p w14:paraId="03FA5E89" w14:textId="767599D3" w:rsidR="009847BA" w:rsidRPr="00A7400E" w:rsidRDefault="009847BA" w:rsidP="001C0C17">
            <w:pPr>
              <w:jc w:val="center"/>
              <w:rPr>
                <w:rFonts w:ascii="Raleway" w:hAnsi="Raleway" w:cs="Arial"/>
                <w:noProof/>
                <w:sz w:val="20"/>
                <w:szCs w:val="20"/>
              </w:rPr>
            </w:pPr>
            <w:r w:rsidRPr="00A7400E">
              <w:rPr>
                <w:rFonts w:ascii="Raleway" w:hAnsi="Raleway" w:cs="Arial"/>
                <w:noProof/>
                <w:sz w:val="20"/>
                <w:szCs w:val="20"/>
              </w:rPr>
              <w:t>6</w:t>
            </w:r>
          </w:p>
        </w:tc>
        <w:tc>
          <w:tcPr>
            <w:tcW w:w="1767" w:type="pct"/>
          </w:tcPr>
          <w:p w14:paraId="259A4EC7" w14:textId="6FF568CF" w:rsidR="009847BA" w:rsidRPr="00A7400E" w:rsidRDefault="003922ED" w:rsidP="001C0C17">
            <w:pPr>
              <w:rPr>
                <w:rFonts w:ascii="Raleway" w:hAnsi="Raleway" w:cs="Arial"/>
                <w:sz w:val="20"/>
                <w:szCs w:val="20"/>
              </w:rPr>
            </w:pPr>
            <w:r>
              <w:rPr>
                <w:noProof/>
              </w:rPr>
              <w:drawing>
                <wp:inline distT="0" distB="0" distL="0" distR="0" wp14:anchorId="34C2BD25" wp14:editId="3C9AE1A2">
                  <wp:extent cx="2156604" cy="1213888"/>
                  <wp:effectExtent l="0" t="0" r="0" b="5715"/>
                  <wp:docPr id="22947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74755" name=""/>
                          <pic:cNvPicPr/>
                        </pic:nvPicPr>
                        <pic:blipFill>
                          <a:blip r:embed="rId11"/>
                          <a:stretch>
                            <a:fillRect/>
                          </a:stretch>
                        </pic:blipFill>
                        <pic:spPr>
                          <a:xfrm>
                            <a:off x="0" y="0"/>
                            <a:ext cx="2171637" cy="1222350"/>
                          </a:xfrm>
                          <a:prstGeom prst="rect">
                            <a:avLst/>
                          </a:prstGeom>
                        </pic:spPr>
                      </pic:pic>
                    </a:graphicData>
                  </a:graphic>
                </wp:inline>
              </w:drawing>
            </w:r>
          </w:p>
        </w:tc>
        <w:tc>
          <w:tcPr>
            <w:tcW w:w="3019" w:type="pct"/>
            <w:gridSpan w:val="2"/>
          </w:tcPr>
          <w:p w14:paraId="373B486F" w14:textId="6D90B36B"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Key aims of the Framework </w:t>
            </w:r>
            <w:r w:rsidR="009F2028" w:rsidRPr="00A7400E">
              <w:rPr>
                <w:rFonts w:ascii="Raleway" w:hAnsi="Raleway" w:cs="Arial"/>
                <w:sz w:val="20"/>
                <w:szCs w:val="20"/>
              </w:rPr>
              <w:t>review.</w:t>
            </w:r>
          </w:p>
          <w:p w14:paraId="53043D8F" w14:textId="506113A4"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Align with community health needs:</w:t>
            </w:r>
          </w:p>
          <w:p w14:paraId="6BDCBBD7" w14:textId="44D1E114"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Increased flexibility for learning in expanded settings new clinical experience categories focus of care types - inc. Chronic </w:t>
            </w:r>
            <w:r w:rsidR="009F2028" w:rsidRPr="00A7400E">
              <w:rPr>
                <w:rFonts w:ascii="Raleway" w:hAnsi="Raleway" w:cs="Arial"/>
                <w:sz w:val="20"/>
                <w:szCs w:val="20"/>
              </w:rPr>
              <w:t>illness.</w:t>
            </w:r>
            <w:r w:rsidRPr="00A7400E">
              <w:rPr>
                <w:rFonts w:ascii="Raleway" w:hAnsi="Raleway" w:cs="Arial"/>
                <w:sz w:val="20"/>
                <w:szCs w:val="20"/>
              </w:rPr>
              <w:t xml:space="preserve"> </w:t>
            </w:r>
          </w:p>
          <w:p w14:paraId="2001778F" w14:textId="2EA52ACD"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Strengthen Aboriginal and Torres Strait Islander </w:t>
            </w:r>
            <w:r w:rsidR="009F2028" w:rsidRPr="00A7400E">
              <w:rPr>
                <w:rFonts w:ascii="Raleway" w:hAnsi="Raleway" w:cs="Arial"/>
                <w:sz w:val="20"/>
                <w:szCs w:val="20"/>
              </w:rPr>
              <w:t>health.</w:t>
            </w:r>
          </w:p>
          <w:p w14:paraId="4BF775A6" w14:textId="66CEC53B"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New and strengthened outcomes and standards to promote the health &amp; wellbeing of Aboriginal and Torres Strait Islander patients and </w:t>
            </w:r>
            <w:r w:rsidR="009F2028" w:rsidRPr="00A7400E">
              <w:rPr>
                <w:rFonts w:ascii="Raleway" w:hAnsi="Raleway" w:cs="Arial"/>
                <w:sz w:val="20"/>
                <w:szCs w:val="20"/>
              </w:rPr>
              <w:t>doctors.</w:t>
            </w:r>
          </w:p>
          <w:p w14:paraId="64BA7296" w14:textId="6F187961"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Observable behaviours within the EPAs</w:t>
            </w:r>
          </w:p>
          <w:p w14:paraId="5B620AA1" w14:textId="55363A86"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Improve supervision and </w:t>
            </w:r>
            <w:r w:rsidR="009F2028" w:rsidRPr="00A7400E">
              <w:rPr>
                <w:rFonts w:ascii="Raleway" w:hAnsi="Raleway" w:cs="Arial"/>
                <w:sz w:val="20"/>
                <w:szCs w:val="20"/>
              </w:rPr>
              <w:t>feedback.</w:t>
            </w:r>
          </w:p>
          <w:p w14:paraId="12AA1A70" w14:textId="7777777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Revised standards regarding supervisor training and support </w:t>
            </w:r>
          </w:p>
          <w:p w14:paraId="5FAE9297" w14:textId="6A40DAAF"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EPAs emphasise observed practice and feedback </w:t>
            </w:r>
            <w:r w:rsidR="009F2028" w:rsidRPr="00A7400E">
              <w:rPr>
                <w:rFonts w:ascii="Raleway" w:hAnsi="Raleway" w:cs="Arial"/>
                <w:sz w:val="20"/>
                <w:szCs w:val="20"/>
              </w:rPr>
              <w:t>discussions.</w:t>
            </w:r>
          </w:p>
          <w:p w14:paraId="5B3EA52B" w14:textId="1F6E2A61"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Formalising the role of the registrar</w:t>
            </w:r>
          </w:p>
          <w:p w14:paraId="605C8B4D" w14:textId="32E14806"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Increase focus on clinical </w:t>
            </w:r>
            <w:r w:rsidR="009F2028" w:rsidRPr="00A7400E">
              <w:rPr>
                <w:rFonts w:ascii="Raleway" w:hAnsi="Raleway" w:cs="Arial"/>
                <w:sz w:val="20"/>
                <w:szCs w:val="20"/>
              </w:rPr>
              <w:t>work.</w:t>
            </w:r>
          </w:p>
          <w:p w14:paraId="36C62C91" w14:textId="0FAF094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EPAs to anchor the prevocational years in clinical </w:t>
            </w:r>
            <w:r w:rsidR="009F2028" w:rsidRPr="00A7400E">
              <w:rPr>
                <w:rFonts w:ascii="Raleway" w:hAnsi="Raleway" w:cs="Arial"/>
                <w:sz w:val="20"/>
                <w:szCs w:val="20"/>
              </w:rPr>
              <w:t>work.</w:t>
            </w:r>
          </w:p>
          <w:p w14:paraId="2517E194" w14:textId="4FED886F"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Clinical experience categories to identify the main thrust of the clinical work undertaken by a prevocational doctor within a </w:t>
            </w:r>
            <w:r w:rsidR="009F2028" w:rsidRPr="00A7400E">
              <w:rPr>
                <w:rFonts w:ascii="Raleway" w:hAnsi="Raleway" w:cs="Arial"/>
                <w:sz w:val="20"/>
                <w:szCs w:val="20"/>
              </w:rPr>
              <w:t>term.</w:t>
            </w:r>
          </w:p>
          <w:p w14:paraId="6B2EB9AF" w14:textId="502AF6CA"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Longitudinal approach</w:t>
            </w:r>
          </w:p>
          <w:p w14:paraId="3786B08E" w14:textId="7777777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Expansion to PGY2</w:t>
            </w:r>
          </w:p>
          <w:p w14:paraId="3D0205EC" w14:textId="6EA4C0AC"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Focus on programs rather than </w:t>
            </w:r>
            <w:r w:rsidR="009F2028" w:rsidRPr="00A7400E">
              <w:rPr>
                <w:rFonts w:ascii="Raleway" w:hAnsi="Raleway" w:cs="Arial"/>
                <w:sz w:val="20"/>
                <w:szCs w:val="20"/>
              </w:rPr>
              <w:t>terms.</w:t>
            </w:r>
          </w:p>
          <w:p w14:paraId="3653B6C4" w14:textId="7F18DBCC"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Introduction of the e-portfolio, a tool to track progression </w:t>
            </w:r>
            <w:r w:rsidR="009F2028" w:rsidRPr="00A7400E">
              <w:rPr>
                <w:rFonts w:ascii="Raleway" w:hAnsi="Raleway" w:cs="Arial"/>
                <w:sz w:val="20"/>
                <w:szCs w:val="20"/>
              </w:rPr>
              <w:t>overtime.</w:t>
            </w:r>
          </w:p>
          <w:p w14:paraId="15A9C6E5" w14:textId="0CBEE5C4"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Provide broad generalist </w:t>
            </w:r>
            <w:r w:rsidR="009F2028" w:rsidRPr="00A7400E">
              <w:rPr>
                <w:rFonts w:ascii="Raleway" w:hAnsi="Raleway" w:cs="Arial"/>
                <w:sz w:val="20"/>
                <w:szCs w:val="20"/>
              </w:rPr>
              <w:t>experiences.</w:t>
            </w:r>
          </w:p>
          <w:p w14:paraId="2D3FF12C" w14:textId="7777777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Increased flexibility for learning in expanded settings</w:t>
            </w:r>
          </w:p>
          <w:p w14:paraId="0913DE62" w14:textId="77777777"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EPAs that can be undertaken in any clinical setting</w:t>
            </w:r>
          </w:p>
          <w:p w14:paraId="5A470E52" w14:textId="1769A8CF"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Program and term requirements to ensure </w:t>
            </w:r>
            <w:r w:rsidR="009F2028" w:rsidRPr="00A7400E">
              <w:rPr>
                <w:rFonts w:ascii="Raleway" w:hAnsi="Raleway" w:cs="Arial"/>
                <w:sz w:val="20"/>
                <w:szCs w:val="20"/>
              </w:rPr>
              <w:t>breadth.</w:t>
            </w:r>
          </w:p>
          <w:p w14:paraId="4A4AE50A" w14:textId="45104372"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Increased emphasis on wellbeing</w:t>
            </w:r>
          </w:p>
          <w:p w14:paraId="592F3DDB" w14:textId="4FC4FC3A"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Strengthened wellbeing </w:t>
            </w:r>
            <w:r w:rsidR="009F2028" w:rsidRPr="00A7400E">
              <w:rPr>
                <w:rFonts w:ascii="Raleway" w:hAnsi="Raleway" w:cs="Arial"/>
                <w:sz w:val="20"/>
                <w:szCs w:val="20"/>
              </w:rPr>
              <w:t>standards.</w:t>
            </w:r>
          </w:p>
          <w:p w14:paraId="6001CCC4" w14:textId="2ECDD258"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Revised improving performance process emphasising early identification and </w:t>
            </w:r>
            <w:r w:rsidR="009F2028" w:rsidRPr="00A7400E">
              <w:rPr>
                <w:rFonts w:ascii="Raleway" w:hAnsi="Raleway" w:cs="Arial"/>
                <w:sz w:val="20"/>
                <w:szCs w:val="20"/>
              </w:rPr>
              <w:t>support.</w:t>
            </w:r>
          </w:p>
          <w:p w14:paraId="595EDDD2" w14:textId="6FF229FF" w:rsidR="009847BA" w:rsidRPr="00A7400E" w:rsidRDefault="009847BA"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Improve national </w:t>
            </w:r>
            <w:r w:rsidR="009F2028" w:rsidRPr="00A7400E">
              <w:rPr>
                <w:rFonts w:ascii="Raleway" w:hAnsi="Raleway" w:cs="Arial"/>
                <w:sz w:val="20"/>
                <w:szCs w:val="20"/>
              </w:rPr>
              <w:t>consistency.</w:t>
            </w:r>
          </w:p>
          <w:p w14:paraId="2BCCF924" w14:textId="02534A96" w:rsidR="009847BA" w:rsidRPr="00A7400E" w:rsidRDefault="009847BA"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Mandated national standards</w:t>
            </w:r>
          </w:p>
        </w:tc>
      </w:tr>
      <w:tr w:rsidR="003922ED" w:rsidRPr="00A7400E" w14:paraId="0BE2418D" w14:textId="77777777" w:rsidTr="001C0C17">
        <w:trPr>
          <w:cantSplit/>
        </w:trPr>
        <w:tc>
          <w:tcPr>
            <w:tcW w:w="5000" w:type="pct"/>
            <w:gridSpan w:val="4"/>
            <w:shd w:val="clear" w:color="auto" w:fill="D9D9D9" w:themeFill="background1" w:themeFillShade="D9"/>
          </w:tcPr>
          <w:p w14:paraId="4259D8E3" w14:textId="12BBDB86" w:rsidR="003922ED" w:rsidRPr="00A7400E" w:rsidRDefault="003922ED" w:rsidP="001C0C17">
            <w:pPr>
              <w:pStyle w:val="NormalWeb"/>
              <w:spacing w:before="60" w:beforeAutospacing="0" w:after="60" w:afterAutospacing="0"/>
              <w:jc w:val="center"/>
              <w:rPr>
                <w:rFonts w:ascii="Raleway" w:hAnsi="Raleway" w:cs="Arial"/>
                <w:sz w:val="20"/>
                <w:szCs w:val="20"/>
              </w:rPr>
            </w:pPr>
            <w:r>
              <w:rPr>
                <w:rFonts w:ascii="Raleway" w:hAnsi="Raleway" w:cs="Arial"/>
                <w:noProof/>
                <w:sz w:val="20"/>
                <w:szCs w:val="20"/>
              </w:rPr>
              <w:t>Section 2: Overview of Framework sections and changes</w:t>
            </w:r>
          </w:p>
        </w:tc>
      </w:tr>
      <w:tr w:rsidR="00B620C2" w:rsidRPr="00A7400E" w14:paraId="402D37DC" w14:textId="77777777" w:rsidTr="001C0C17">
        <w:trPr>
          <w:cantSplit/>
        </w:trPr>
        <w:tc>
          <w:tcPr>
            <w:tcW w:w="213" w:type="pct"/>
          </w:tcPr>
          <w:p w14:paraId="063F42E6" w14:textId="38BBB4B1" w:rsidR="003922ED" w:rsidRPr="00A7400E" w:rsidRDefault="003922ED" w:rsidP="001C0C17">
            <w:pPr>
              <w:jc w:val="center"/>
              <w:rPr>
                <w:rFonts w:ascii="Raleway" w:hAnsi="Raleway" w:cs="Arial"/>
                <w:noProof/>
                <w:sz w:val="20"/>
                <w:szCs w:val="20"/>
              </w:rPr>
            </w:pPr>
            <w:r w:rsidRPr="00A7400E">
              <w:rPr>
                <w:rFonts w:ascii="Raleway" w:hAnsi="Raleway" w:cs="Arial"/>
                <w:noProof/>
                <w:sz w:val="20"/>
                <w:szCs w:val="20"/>
              </w:rPr>
              <w:t>7</w:t>
            </w:r>
          </w:p>
        </w:tc>
        <w:tc>
          <w:tcPr>
            <w:tcW w:w="1767" w:type="pct"/>
          </w:tcPr>
          <w:p w14:paraId="43F6269B" w14:textId="3568437B" w:rsidR="003922ED" w:rsidRDefault="003922ED" w:rsidP="001C0C17">
            <w:pPr>
              <w:rPr>
                <w:noProof/>
              </w:rPr>
            </w:pPr>
            <w:r>
              <w:rPr>
                <w:noProof/>
              </w:rPr>
              <w:drawing>
                <wp:inline distT="0" distB="0" distL="0" distR="0" wp14:anchorId="7BF18A17" wp14:editId="44B74F82">
                  <wp:extent cx="2113915" cy="1187234"/>
                  <wp:effectExtent l="0" t="0" r="635" b="0"/>
                  <wp:docPr id="166964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48108" name=""/>
                          <pic:cNvPicPr/>
                        </pic:nvPicPr>
                        <pic:blipFill>
                          <a:blip r:embed="rId12"/>
                          <a:stretch>
                            <a:fillRect/>
                          </a:stretch>
                        </pic:blipFill>
                        <pic:spPr>
                          <a:xfrm>
                            <a:off x="0" y="0"/>
                            <a:ext cx="2133095" cy="1198006"/>
                          </a:xfrm>
                          <a:prstGeom prst="rect">
                            <a:avLst/>
                          </a:prstGeom>
                        </pic:spPr>
                      </pic:pic>
                    </a:graphicData>
                  </a:graphic>
                </wp:inline>
              </w:drawing>
            </w:r>
          </w:p>
        </w:tc>
        <w:tc>
          <w:tcPr>
            <w:tcW w:w="3019" w:type="pct"/>
            <w:gridSpan w:val="2"/>
          </w:tcPr>
          <w:p w14:paraId="7A5F005B" w14:textId="77777777" w:rsidR="003922ED" w:rsidRDefault="003922ED"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This diagram shows a further breakdown of what sections are included within the Framework documents.</w:t>
            </w:r>
          </w:p>
          <w:p w14:paraId="5533D2DC" w14:textId="235CA1A4" w:rsidR="003922ED" w:rsidRPr="00A7400E" w:rsidRDefault="003922ED" w:rsidP="001C0C17">
            <w:pPr>
              <w:pStyle w:val="NormalWeb"/>
              <w:spacing w:before="60" w:beforeAutospacing="0" w:after="60" w:afterAutospacing="0"/>
              <w:rPr>
                <w:rFonts w:ascii="Raleway" w:hAnsi="Raleway" w:cs="Arial"/>
                <w:sz w:val="20"/>
                <w:szCs w:val="20"/>
              </w:rPr>
            </w:pPr>
            <w:r>
              <w:rPr>
                <w:rFonts w:ascii="Raleway" w:hAnsi="Raleway" w:cs="Arial"/>
                <w:sz w:val="20"/>
                <w:szCs w:val="20"/>
              </w:rPr>
              <w:t>The following slides will look at each of these sections in a bit more detail.</w:t>
            </w:r>
          </w:p>
        </w:tc>
      </w:tr>
      <w:tr w:rsidR="00B620C2" w:rsidRPr="00A7400E" w14:paraId="4A1893FC" w14:textId="77777777" w:rsidTr="001C0C17">
        <w:trPr>
          <w:cantSplit/>
        </w:trPr>
        <w:tc>
          <w:tcPr>
            <w:tcW w:w="213" w:type="pct"/>
          </w:tcPr>
          <w:p w14:paraId="5C45EC79" w14:textId="2BF1F6CA" w:rsidR="00CD3247" w:rsidRPr="00A7400E" w:rsidRDefault="00CD3247" w:rsidP="001C0C17">
            <w:pPr>
              <w:jc w:val="center"/>
              <w:rPr>
                <w:rFonts w:ascii="Raleway" w:hAnsi="Raleway" w:cs="Arial"/>
                <w:noProof/>
                <w:sz w:val="20"/>
                <w:szCs w:val="20"/>
              </w:rPr>
            </w:pPr>
            <w:r>
              <w:rPr>
                <w:rFonts w:ascii="Raleway" w:hAnsi="Raleway" w:cs="Arial"/>
                <w:noProof/>
                <w:sz w:val="20"/>
                <w:szCs w:val="20"/>
              </w:rPr>
              <w:t>8</w:t>
            </w:r>
          </w:p>
        </w:tc>
        <w:tc>
          <w:tcPr>
            <w:tcW w:w="1767" w:type="pct"/>
          </w:tcPr>
          <w:p w14:paraId="018DB51A" w14:textId="2A1E52A2" w:rsidR="00CD3247" w:rsidRDefault="00CD3247" w:rsidP="001C0C17">
            <w:pPr>
              <w:rPr>
                <w:noProof/>
              </w:rPr>
            </w:pPr>
            <w:r>
              <w:rPr>
                <w:noProof/>
              </w:rPr>
              <w:drawing>
                <wp:inline distT="0" distB="0" distL="0" distR="0" wp14:anchorId="6854ECF0" wp14:editId="0BB71456">
                  <wp:extent cx="2113915" cy="1188244"/>
                  <wp:effectExtent l="0" t="0" r="635" b="0"/>
                  <wp:docPr id="187718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80990" name=""/>
                          <pic:cNvPicPr/>
                        </pic:nvPicPr>
                        <pic:blipFill>
                          <a:blip r:embed="rId13"/>
                          <a:stretch>
                            <a:fillRect/>
                          </a:stretch>
                        </pic:blipFill>
                        <pic:spPr>
                          <a:xfrm>
                            <a:off x="0" y="0"/>
                            <a:ext cx="2122891" cy="1193290"/>
                          </a:xfrm>
                          <a:prstGeom prst="rect">
                            <a:avLst/>
                          </a:prstGeom>
                        </pic:spPr>
                      </pic:pic>
                    </a:graphicData>
                  </a:graphic>
                </wp:inline>
              </w:drawing>
            </w:r>
          </w:p>
        </w:tc>
        <w:tc>
          <w:tcPr>
            <w:tcW w:w="3019" w:type="pct"/>
            <w:gridSpan w:val="2"/>
          </w:tcPr>
          <w:p w14:paraId="34696370" w14:textId="2E1891DE" w:rsidR="00CD3247" w:rsidRPr="00A7400E" w:rsidRDefault="00CD3247" w:rsidP="001C0C17">
            <w:pPr>
              <w:pStyle w:val="NormalWeb"/>
              <w:spacing w:before="60" w:beforeAutospacing="0" w:after="60" w:afterAutospacing="0"/>
              <w:rPr>
                <w:rFonts w:ascii="Raleway" w:hAnsi="Raleway" w:cs="Arial"/>
                <w:sz w:val="20"/>
                <w:szCs w:val="20"/>
              </w:rPr>
            </w:pPr>
            <w:r>
              <w:rPr>
                <w:rFonts w:ascii="Raleway" w:hAnsi="Raleway" w:cs="Arial"/>
                <w:sz w:val="20"/>
                <w:szCs w:val="20"/>
              </w:rPr>
              <w:t>Holding slide</w:t>
            </w:r>
          </w:p>
        </w:tc>
      </w:tr>
      <w:tr w:rsidR="00B620C2" w:rsidRPr="00A7400E" w14:paraId="486CA60C" w14:textId="77777777" w:rsidTr="001C0C17">
        <w:trPr>
          <w:cantSplit/>
        </w:trPr>
        <w:tc>
          <w:tcPr>
            <w:tcW w:w="213" w:type="pct"/>
          </w:tcPr>
          <w:p w14:paraId="7F31F08E" w14:textId="0B6811EB" w:rsidR="003922ED" w:rsidRPr="00A7400E" w:rsidRDefault="00CD3247" w:rsidP="001C0C17">
            <w:pPr>
              <w:jc w:val="center"/>
              <w:rPr>
                <w:rFonts w:ascii="Raleway" w:hAnsi="Raleway" w:cs="Arial"/>
                <w:noProof/>
                <w:sz w:val="20"/>
                <w:szCs w:val="20"/>
              </w:rPr>
            </w:pPr>
            <w:r>
              <w:rPr>
                <w:rFonts w:ascii="Raleway" w:hAnsi="Raleway" w:cs="Arial"/>
                <w:noProof/>
                <w:sz w:val="20"/>
                <w:szCs w:val="20"/>
              </w:rPr>
              <w:t>9</w:t>
            </w:r>
          </w:p>
        </w:tc>
        <w:tc>
          <w:tcPr>
            <w:tcW w:w="1767" w:type="pct"/>
          </w:tcPr>
          <w:p w14:paraId="24BAB0B1" w14:textId="337EC33C" w:rsidR="003922ED" w:rsidRPr="00A7400E" w:rsidRDefault="003922ED" w:rsidP="001C0C17">
            <w:pPr>
              <w:rPr>
                <w:rFonts w:ascii="Raleway" w:hAnsi="Raleway" w:cs="Arial"/>
                <w:sz w:val="20"/>
                <w:szCs w:val="20"/>
              </w:rPr>
            </w:pPr>
            <w:r>
              <w:rPr>
                <w:noProof/>
              </w:rPr>
              <w:drawing>
                <wp:inline distT="0" distB="0" distL="0" distR="0" wp14:anchorId="21149D08" wp14:editId="70E7035E">
                  <wp:extent cx="2113915" cy="1189860"/>
                  <wp:effectExtent l="0" t="0" r="635" b="0"/>
                  <wp:docPr id="26118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86176" name=""/>
                          <pic:cNvPicPr/>
                        </pic:nvPicPr>
                        <pic:blipFill>
                          <a:blip r:embed="rId14"/>
                          <a:stretch>
                            <a:fillRect/>
                          </a:stretch>
                        </pic:blipFill>
                        <pic:spPr>
                          <a:xfrm>
                            <a:off x="0" y="0"/>
                            <a:ext cx="2127050" cy="1197253"/>
                          </a:xfrm>
                          <a:prstGeom prst="rect">
                            <a:avLst/>
                          </a:prstGeom>
                        </pic:spPr>
                      </pic:pic>
                    </a:graphicData>
                  </a:graphic>
                </wp:inline>
              </w:drawing>
            </w:r>
          </w:p>
        </w:tc>
        <w:tc>
          <w:tcPr>
            <w:tcW w:w="3019" w:type="pct"/>
            <w:gridSpan w:val="2"/>
          </w:tcPr>
          <w:p w14:paraId="4AB25CDF" w14:textId="77777777" w:rsidR="009339B6" w:rsidRPr="00A7400E" w:rsidRDefault="009339B6" w:rsidP="001C0C17">
            <w:pPr>
              <w:spacing w:before="60" w:after="60"/>
              <w:rPr>
                <w:rFonts w:ascii="Raleway" w:hAnsi="Raleway" w:cs="Arial"/>
                <w:sz w:val="20"/>
                <w:szCs w:val="20"/>
              </w:rPr>
            </w:pPr>
            <w:r w:rsidRPr="00A7400E">
              <w:rPr>
                <w:rFonts w:ascii="Raleway" w:hAnsi="Raleway" w:cs="Arial"/>
                <w:sz w:val="20"/>
                <w:szCs w:val="20"/>
              </w:rPr>
              <w:t>Overview of Training and assessment</w:t>
            </w:r>
          </w:p>
          <w:p w14:paraId="37A1C263" w14:textId="77777777" w:rsidR="009339B6" w:rsidRPr="00A7400E" w:rsidRDefault="009339B6" w:rsidP="001C0C17">
            <w:pPr>
              <w:spacing w:before="60" w:after="60"/>
              <w:rPr>
                <w:rFonts w:ascii="Raleway" w:hAnsi="Raleway" w:cs="Arial"/>
                <w:sz w:val="20"/>
                <w:szCs w:val="20"/>
              </w:rPr>
            </w:pPr>
            <w:r w:rsidRPr="00A7400E">
              <w:rPr>
                <w:rFonts w:ascii="Raleway" w:hAnsi="Raleway" w:cs="Arial"/>
                <w:sz w:val="20"/>
                <w:szCs w:val="20"/>
              </w:rPr>
              <w:t>The training component comprises prevocational outcomes that describe the capabilities of the doctor, and the EPAs that describe the work prevocational doctors do.</w:t>
            </w:r>
          </w:p>
          <w:p w14:paraId="53AB0E9B" w14:textId="77777777" w:rsidR="009339B6" w:rsidRPr="00A7400E" w:rsidRDefault="009339B6" w:rsidP="001C0C17">
            <w:pPr>
              <w:spacing w:before="60" w:after="60"/>
              <w:rPr>
                <w:rFonts w:ascii="Raleway" w:hAnsi="Raleway" w:cs="Arial"/>
                <w:sz w:val="20"/>
                <w:szCs w:val="20"/>
              </w:rPr>
            </w:pPr>
            <w:r w:rsidRPr="00A7400E">
              <w:rPr>
                <w:rFonts w:ascii="Raleway" w:hAnsi="Raleway" w:cs="Arial"/>
                <w:sz w:val="20"/>
                <w:szCs w:val="20"/>
              </w:rPr>
              <w:t>The assessment component comprises mid and end of term assessments and EPA assessments.</w:t>
            </w:r>
          </w:p>
          <w:p w14:paraId="645C2474" w14:textId="77777777" w:rsidR="009339B6" w:rsidRPr="00A7400E" w:rsidRDefault="009339B6" w:rsidP="001C0C17">
            <w:pPr>
              <w:spacing w:before="60" w:after="60"/>
              <w:rPr>
                <w:rFonts w:ascii="Raleway" w:hAnsi="Raleway" w:cs="Arial"/>
                <w:sz w:val="20"/>
                <w:szCs w:val="20"/>
              </w:rPr>
            </w:pPr>
            <w:r w:rsidRPr="00A7400E">
              <w:rPr>
                <w:rFonts w:ascii="Raleway" w:hAnsi="Raleway" w:cs="Arial"/>
                <w:sz w:val="20"/>
                <w:szCs w:val="20"/>
              </w:rPr>
              <w:t>Data points from assessment activities inform progression decisions in certifying completion of PGY1 and PGY2 made by the assessment review panel.</w:t>
            </w:r>
          </w:p>
          <w:p w14:paraId="5791EEEE" w14:textId="451178AD" w:rsidR="009339B6" w:rsidRDefault="009339B6" w:rsidP="001C0C17">
            <w:pPr>
              <w:spacing w:before="60" w:after="60"/>
              <w:rPr>
                <w:rFonts w:ascii="Raleway" w:hAnsi="Raleway" w:cs="Arial"/>
                <w:sz w:val="20"/>
                <w:szCs w:val="20"/>
              </w:rPr>
            </w:pPr>
            <w:r w:rsidRPr="00A7400E">
              <w:rPr>
                <w:rFonts w:ascii="Raleway" w:hAnsi="Raleway" w:cs="Arial"/>
                <w:sz w:val="20"/>
                <w:szCs w:val="20"/>
              </w:rPr>
              <w:t>The training and assessment component is supported by the e-portfolio.</w:t>
            </w:r>
          </w:p>
          <w:p w14:paraId="62EA6C5B" w14:textId="77777777" w:rsidR="009339B6" w:rsidRDefault="009339B6" w:rsidP="001C0C17">
            <w:pPr>
              <w:spacing w:before="60" w:after="60"/>
              <w:rPr>
                <w:rFonts w:ascii="Raleway" w:hAnsi="Raleway" w:cs="Arial"/>
                <w:sz w:val="20"/>
                <w:szCs w:val="20"/>
              </w:rPr>
            </w:pPr>
          </w:p>
          <w:p w14:paraId="35B2D6AE" w14:textId="13E2E0C8" w:rsidR="009339B6" w:rsidRDefault="009339B6" w:rsidP="001C0C17">
            <w:pPr>
              <w:spacing w:before="60" w:after="60"/>
              <w:rPr>
                <w:rFonts w:ascii="Raleway" w:hAnsi="Raleway" w:cs="Arial"/>
                <w:sz w:val="20"/>
                <w:szCs w:val="20"/>
              </w:rPr>
            </w:pPr>
            <w:r>
              <w:rPr>
                <w:rFonts w:ascii="Raleway" w:hAnsi="Raleway" w:cs="Arial"/>
                <w:sz w:val="20"/>
                <w:szCs w:val="20"/>
              </w:rPr>
              <w:t>Major changes include:</w:t>
            </w:r>
          </w:p>
          <w:p w14:paraId="06B6D8A5" w14:textId="0349B66A" w:rsidR="009339B6" w:rsidRPr="009339B6" w:rsidRDefault="009339B6" w:rsidP="001C0C17">
            <w:pPr>
              <w:pStyle w:val="NormalWeb"/>
              <w:numPr>
                <w:ilvl w:val="0"/>
                <w:numId w:val="9"/>
              </w:numPr>
              <w:spacing w:before="60" w:beforeAutospacing="0" w:after="60" w:afterAutospacing="0"/>
              <w:ind w:left="190" w:hanging="142"/>
              <w:rPr>
                <w:rFonts w:ascii="Raleway" w:hAnsi="Raleway" w:cs="Arial"/>
                <w:sz w:val="20"/>
                <w:szCs w:val="20"/>
              </w:rPr>
            </w:pPr>
            <w:r w:rsidRPr="009339B6">
              <w:rPr>
                <w:rFonts w:ascii="Raleway" w:hAnsi="Raleway" w:cs="Arial"/>
                <w:sz w:val="20"/>
                <w:szCs w:val="20"/>
              </w:rPr>
              <w:t>Outcome statements have been revised to better reflect community needs.</w:t>
            </w:r>
            <w:r w:rsidRPr="009339B6">
              <w:rPr>
                <w:rFonts w:ascii="Raleway" w:hAnsi="Raleway" w:cs="Arial"/>
                <w:sz w:val="20"/>
                <w:szCs w:val="20"/>
              </w:rPr>
              <w:t xml:space="preserve"> </w:t>
            </w:r>
            <w:r w:rsidRPr="009339B6">
              <w:rPr>
                <w:rFonts w:ascii="Raleway" w:hAnsi="Raleway" w:cs="Arial"/>
                <w:sz w:val="20"/>
                <w:szCs w:val="20"/>
              </w:rPr>
              <w:t>New Aboriginal and Torres Strait Islander health related outcome statements have been included.</w:t>
            </w:r>
          </w:p>
          <w:p w14:paraId="2FA1E9EA" w14:textId="77777777" w:rsidR="009339B6" w:rsidRPr="00A7400E" w:rsidRDefault="009339B6"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The four existing Domains have been reordered to better reflect the work of PGY1 and PGY2 doctors – The prevocational doctor as a Practitioner is now Domain 1.</w:t>
            </w:r>
          </w:p>
          <w:p w14:paraId="0B1AEBD9" w14:textId="719783C8" w:rsidR="009339B6" w:rsidRDefault="009339B6"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Four new Entrustable professional activities (EPAs) have been introduced. The describe key work tasks of PGY1 and PGY2 doctors, they are mapped to the outcome statements and anchor the prevocational years in clinical work.</w:t>
            </w:r>
          </w:p>
          <w:p w14:paraId="079F77DE" w14:textId="77777777" w:rsidR="009339B6" w:rsidRPr="009339B6" w:rsidRDefault="009339B6" w:rsidP="001C0C17">
            <w:pPr>
              <w:pStyle w:val="NormalWeb"/>
              <w:numPr>
                <w:ilvl w:val="0"/>
                <w:numId w:val="9"/>
              </w:numPr>
              <w:spacing w:before="60" w:after="60"/>
              <w:ind w:left="190" w:hanging="142"/>
              <w:rPr>
                <w:rFonts w:ascii="Raleway" w:hAnsi="Raleway" w:cs="Arial"/>
                <w:sz w:val="20"/>
                <w:szCs w:val="20"/>
              </w:rPr>
            </w:pPr>
            <w:r w:rsidRPr="009339B6">
              <w:rPr>
                <w:rFonts w:ascii="Raleway" w:hAnsi="Raleway" w:cs="Arial"/>
                <w:sz w:val="20"/>
                <w:szCs w:val="20"/>
                <w:lang w:val="en-US"/>
              </w:rPr>
              <w:t>Global judgment at the end of the year by a panel rather than an individual</w:t>
            </w:r>
          </w:p>
          <w:p w14:paraId="29193E02" w14:textId="28E29D7D" w:rsidR="009339B6" w:rsidRPr="009339B6" w:rsidRDefault="009339B6" w:rsidP="001C0C17">
            <w:pPr>
              <w:spacing w:before="60" w:after="60"/>
              <w:rPr>
                <w:rFonts w:ascii="Raleway" w:hAnsi="Raleway" w:cs="Arial"/>
                <w:i/>
                <w:iCs/>
                <w:sz w:val="20"/>
                <w:szCs w:val="20"/>
              </w:rPr>
            </w:pPr>
            <w:r>
              <w:rPr>
                <w:rFonts w:ascii="Raleway" w:hAnsi="Raleway" w:cs="Arial"/>
                <w:sz w:val="20"/>
                <w:szCs w:val="20"/>
              </w:rPr>
              <w:t>Note: I</w:t>
            </w:r>
            <w:r w:rsidRPr="00A7400E">
              <w:rPr>
                <w:rFonts w:ascii="Raleway" w:hAnsi="Raleway" w:cs="Arial"/>
                <w:sz w:val="20"/>
                <w:szCs w:val="20"/>
              </w:rPr>
              <w:t xml:space="preserve">tems in this section are described in full in </w:t>
            </w:r>
            <w:r w:rsidRPr="009339B6">
              <w:rPr>
                <w:rFonts w:ascii="Raleway" w:hAnsi="Raleway" w:cs="Arial"/>
                <w:i/>
                <w:iCs/>
                <w:sz w:val="20"/>
                <w:szCs w:val="20"/>
              </w:rPr>
              <w:t>Training and assessment requirements for prevocational training programs</w:t>
            </w:r>
          </w:p>
        </w:tc>
      </w:tr>
      <w:tr w:rsidR="001C0C17" w:rsidRPr="00A7400E" w14:paraId="7CE56F40" w14:textId="77777777" w:rsidTr="001C0C17">
        <w:trPr>
          <w:cantSplit/>
        </w:trPr>
        <w:tc>
          <w:tcPr>
            <w:tcW w:w="213" w:type="pct"/>
          </w:tcPr>
          <w:p w14:paraId="75172106" w14:textId="35D7FC58" w:rsidR="003A38F5" w:rsidRPr="00A7400E" w:rsidRDefault="00CD3247" w:rsidP="001C0C17">
            <w:pPr>
              <w:jc w:val="center"/>
              <w:rPr>
                <w:rFonts w:ascii="Raleway" w:hAnsi="Raleway" w:cs="Arial"/>
                <w:noProof/>
                <w:sz w:val="20"/>
                <w:szCs w:val="20"/>
              </w:rPr>
            </w:pPr>
            <w:r>
              <w:rPr>
                <w:rFonts w:ascii="Raleway" w:hAnsi="Raleway" w:cs="Arial"/>
                <w:noProof/>
                <w:sz w:val="20"/>
                <w:szCs w:val="20"/>
              </w:rPr>
              <w:t>10</w:t>
            </w:r>
          </w:p>
        </w:tc>
        <w:tc>
          <w:tcPr>
            <w:tcW w:w="1767" w:type="pct"/>
          </w:tcPr>
          <w:p w14:paraId="135AE87B" w14:textId="1F897605" w:rsidR="003A38F5" w:rsidRDefault="003A38F5" w:rsidP="001C0C17">
            <w:pPr>
              <w:rPr>
                <w:noProof/>
              </w:rPr>
            </w:pPr>
            <w:r>
              <w:rPr>
                <w:noProof/>
              </w:rPr>
              <w:drawing>
                <wp:inline distT="0" distB="0" distL="0" distR="0" wp14:anchorId="77816AEA" wp14:editId="5E8864A1">
                  <wp:extent cx="2065020" cy="1157800"/>
                  <wp:effectExtent l="0" t="0" r="0" b="4445"/>
                  <wp:docPr id="69260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1593" name=""/>
                          <pic:cNvPicPr/>
                        </pic:nvPicPr>
                        <pic:blipFill>
                          <a:blip r:embed="rId15"/>
                          <a:stretch>
                            <a:fillRect/>
                          </a:stretch>
                        </pic:blipFill>
                        <pic:spPr>
                          <a:xfrm>
                            <a:off x="0" y="0"/>
                            <a:ext cx="2079369" cy="1165845"/>
                          </a:xfrm>
                          <a:prstGeom prst="rect">
                            <a:avLst/>
                          </a:prstGeom>
                        </pic:spPr>
                      </pic:pic>
                    </a:graphicData>
                  </a:graphic>
                </wp:inline>
              </w:drawing>
            </w:r>
          </w:p>
        </w:tc>
        <w:tc>
          <w:tcPr>
            <w:tcW w:w="3019" w:type="pct"/>
            <w:gridSpan w:val="2"/>
          </w:tcPr>
          <w:p w14:paraId="5E0A6991"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What is an EPA?</w:t>
            </w:r>
          </w:p>
          <w:p w14:paraId="5080BAA3"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An EPA is a description of work that you undertake regularly in your day-to-day clinical practice.</w:t>
            </w:r>
          </w:p>
          <w:p w14:paraId="7584ECAF" w14:textId="6AF85A93"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 xml:space="preserve">The EPA in itself is not an </w:t>
            </w:r>
            <w:r w:rsidR="009F2028" w:rsidRPr="00A7400E">
              <w:rPr>
                <w:rFonts w:ascii="Raleway" w:hAnsi="Raleway" w:cs="Arial"/>
                <w:sz w:val="20"/>
                <w:szCs w:val="20"/>
              </w:rPr>
              <w:t>assessment;</w:t>
            </w:r>
            <w:r w:rsidRPr="00A7400E">
              <w:rPr>
                <w:rFonts w:ascii="Raleway" w:hAnsi="Raleway" w:cs="Arial"/>
                <w:sz w:val="20"/>
                <w:szCs w:val="20"/>
              </w:rPr>
              <w:t xml:space="preserve"> </w:t>
            </w:r>
            <w:r w:rsidR="009F2028" w:rsidRPr="00A7400E">
              <w:rPr>
                <w:rFonts w:ascii="Raleway" w:hAnsi="Raleway" w:cs="Arial"/>
                <w:sz w:val="20"/>
                <w:szCs w:val="20"/>
              </w:rPr>
              <w:t>however,</w:t>
            </w:r>
            <w:r w:rsidRPr="00A7400E">
              <w:rPr>
                <w:rFonts w:ascii="Raleway" w:hAnsi="Raleway" w:cs="Arial"/>
                <w:sz w:val="20"/>
                <w:szCs w:val="20"/>
              </w:rPr>
              <w:t xml:space="preserve"> your performance of an EPA can be assessed.</w:t>
            </w:r>
          </w:p>
          <w:p w14:paraId="21956F8E" w14:textId="2C37D727" w:rsidR="00482853" w:rsidRPr="00A7400E" w:rsidRDefault="003A38F5" w:rsidP="001C0C17">
            <w:pPr>
              <w:spacing w:before="60" w:after="60"/>
              <w:rPr>
                <w:rFonts w:ascii="Raleway" w:hAnsi="Raleway" w:cs="Arial"/>
                <w:sz w:val="20"/>
                <w:szCs w:val="20"/>
              </w:rPr>
            </w:pPr>
            <w:r w:rsidRPr="00A7400E">
              <w:rPr>
                <w:rFonts w:ascii="Raleway" w:hAnsi="Raleway" w:cs="Arial"/>
                <w:sz w:val="20"/>
                <w:szCs w:val="20"/>
              </w:rPr>
              <w:t xml:space="preserve">In the assessment your supervisor makes a judgement about how safely you can perform this piece of work for example with minimal, </w:t>
            </w:r>
            <w:r w:rsidR="009F2028" w:rsidRPr="00A7400E">
              <w:rPr>
                <w:rFonts w:ascii="Raleway" w:hAnsi="Raleway" w:cs="Arial"/>
                <w:sz w:val="20"/>
                <w:szCs w:val="20"/>
              </w:rPr>
              <w:t>proximal,</w:t>
            </w:r>
            <w:r w:rsidRPr="00A7400E">
              <w:rPr>
                <w:rFonts w:ascii="Raleway" w:hAnsi="Raleway" w:cs="Arial"/>
                <w:sz w:val="20"/>
                <w:szCs w:val="20"/>
              </w:rPr>
              <w:t xml:space="preserve"> or direct supervision – your level of entrustability.</w:t>
            </w:r>
          </w:p>
        </w:tc>
      </w:tr>
      <w:tr w:rsidR="00B620C2" w:rsidRPr="00A7400E" w14:paraId="04AC456A" w14:textId="77777777" w:rsidTr="001C0C17">
        <w:trPr>
          <w:cantSplit/>
        </w:trPr>
        <w:tc>
          <w:tcPr>
            <w:tcW w:w="213" w:type="pct"/>
          </w:tcPr>
          <w:p w14:paraId="66EBA873" w14:textId="0E814FEE" w:rsidR="003A38F5" w:rsidRDefault="003A38F5" w:rsidP="001C0C17">
            <w:pPr>
              <w:jc w:val="center"/>
              <w:rPr>
                <w:rFonts w:ascii="Raleway" w:hAnsi="Raleway" w:cs="Arial"/>
                <w:noProof/>
                <w:sz w:val="20"/>
                <w:szCs w:val="20"/>
              </w:rPr>
            </w:pPr>
            <w:r>
              <w:rPr>
                <w:rFonts w:ascii="Raleway" w:hAnsi="Raleway" w:cs="Arial"/>
                <w:noProof/>
                <w:sz w:val="20"/>
                <w:szCs w:val="20"/>
              </w:rPr>
              <w:t>1</w:t>
            </w:r>
            <w:r w:rsidR="00CD3247">
              <w:rPr>
                <w:rFonts w:ascii="Raleway" w:hAnsi="Raleway" w:cs="Arial"/>
                <w:noProof/>
                <w:sz w:val="20"/>
                <w:szCs w:val="20"/>
              </w:rPr>
              <w:t>1</w:t>
            </w:r>
          </w:p>
        </w:tc>
        <w:tc>
          <w:tcPr>
            <w:tcW w:w="1767" w:type="pct"/>
          </w:tcPr>
          <w:p w14:paraId="79AA4314" w14:textId="06313D14" w:rsidR="003A38F5" w:rsidRDefault="003A38F5" w:rsidP="001C0C17">
            <w:pPr>
              <w:rPr>
                <w:noProof/>
              </w:rPr>
            </w:pPr>
            <w:r>
              <w:rPr>
                <w:noProof/>
              </w:rPr>
              <w:drawing>
                <wp:inline distT="0" distB="0" distL="0" distR="0" wp14:anchorId="2A00EC14" wp14:editId="69DD6C90">
                  <wp:extent cx="2109470" cy="1186551"/>
                  <wp:effectExtent l="0" t="0" r="5080" b="0"/>
                  <wp:docPr id="95216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64367" name=""/>
                          <pic:cNvPicPr/>
                        </pic:nvPicPr>
                        <pic:blipFill>
                          <a:blip r:embed="rId16"/>
                          <a:stretch>
                            <a:fillRect/>
                          </a:stretch>
                        </pic:blipFill>
                        <pic:spPr>
                          <a:xfrm>
                            <a:off x="0" y="0"/>
                            <a:ext cx="2150246" cy="1209487"/>
                          </a:xfrm>
                          <a:prstGeom prst="rect">
                            <a:avLst/>
                          </a:prstGeom>
                        </pic:spPr>
                      </pic:pic>
                    </a:graphicData>
                  </a:graphic>
                </wp:inline>
              </w:drawing>
            </w:r>
          </w:p>
        </w:tc>
        <w:tc>
          <w:tcPr>
            <w:tcW w:w="3019" w:type="pct"/>
            <w:gridSpan w:val="2"/>
          </w:tcPr>
          <w:p w14:paraId="20B257AC" w14:textId="4203D8D7" w:rsidR="003A38F5" w:rsidRDefault="003A38F5" w:rsidP="001C0C17">
            <w:pPr>
              <w:pStyle w:val="NormalWeb"/>
              <w:spacing w:before="60" w:beforeAutospacing="0" w:after="60" w:afterAutospacing="0"/>
              <w:rPr>
                <w:rFonts w:ascii="Raleway" w:hAnsi="Raleway" w:cs="Arial"/>
                <w:sz w:val="20"/>
                <w:szCs w:val="20"/>
              </w:rPr>
            </w:pPr>
            <w:r>
              <w:rPr>
                <w:rFonts w:ascii="Raleway" w:hAnsi="Raleway" w:cs="Arial"/>
                <w:sz w:val="20"/>
                <w:szCs w:val="20"/>
              </w:rPr>
              <w:t>What are the four EPAs?</w:t>
            </w:r>
          </w:p>
          <w:p w14:paraId="172ECFDE" w14:textId="4D7BC7F1" w:rsidR="003A38F5" w:rsidRPr="009339B6"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9339B6">
              <w:rPr>
                <w:rFonts w:ascii="Raleway" w:hAnsi="Raleway" w:cs="Arial"/>
                <w:sz w:val="20"/>
                <w:szCs w:val="20"/>
              </w:rPr>
              <w:t>EPA</w:t>
            </w:r>
            <w:r>
              <w:rPr>
                <w:rFonts w:ascii="Raleway" w:hAnsi="Raleway" w:cs="Arial"/>
                <w:sz w:val="20"/>
                <w:szCs w:val="20"/>
              </w:rPr>
              <w:t xml:space="preserve"> </w:t>
            </w:r>
            <w:r w:rsidRPr="009339B6">
              <w:rPr>
                <w:rFonts w:ascii="Raleway" w:hAnsi="Raleway" w:cs="Arial"/>
                <w:sz w:val="20"/>
                <w:szCs w:val="20"/>
              </w:rPr>
              <w:t>1 Clinical assessment</w:t>
            </w:r>
            <w:r w:rsidRPr="009339B6">
              <w:rPr>
                <w:rFonts w:ascii="Raleway" w:hAnsi="Raleway" w:cs="Arial"/>
                <w:sz w:val="20"/>
                <w:szCs w:val="20"/>
              </w:rPr>
              <w:t xml:space="preserve">: </w:t>
            </w:r>
            <w:r w:rsidRPr="009339B6">
              <w:rPr>
                <w:rFonts w:ascii="Raleway" w:hAnsi="Raleway" w:cs="Arial"/>
                <w:sz w:val="20"/>
                <w:szCs w:val="20"/>
              </w:rPr>
              <w:t>Conduct a clinical assessment of a patient incorporating history, examination, and formulation of a differential diagnosis and a management plan.</w:t>
            </w:r>
          </w:p>
          <w:p w14:paraId="0FD7BF32" w14:textId="37AAA60F" w:rsidR="003A38F5" w:rsidRPr="009339B6"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9339B6">
              <w:rPr>
                <w:rFonts w:ascii="Raleway" w:hAnsi="Raleway" w:cs="Arial"/>
                <w:sz w:val="20"/>
                <w:szCs w:val="20"/>
              </w:rPr>
              <w:t xml:space="preserve">EPA 2 </w:t>
            </w:r>
            <w:r w:rsidRPr="009339B6">
              <w:rPr>
                <w:rFonts w:ascii="Raleway" w:hAnsi="Raleway" w:cs="Arial"/>
                <w:sz w:val="20"/>
                <w:szCs w:val="20"/>
              </w:rPr>
              <w:t>Recognition and care of the acutely unwell patient</w:t>
            </w:r>
            <w:r w:rsidRPr="009339B6">
              <w:rPr>
                <w:rFonts w:ascii="Raleway" w:hAnsi="Raleway" w:cs="Arial"/>
                <w:sz w:val="20"/>
                <w:szCs w:val="20"/>
              </w:rPr>
              <w:t xml:space="preserve">: </w:t>
            </w:r>
            <w:r w:rsidRPr="009339B6">
              <w:rPr>
                <w:rFonts w:ascii="Raleway" w:hAnsi="Raleway" w:cs="Arial"/>
                <w:sz w:val="20"/>
                <w:szCs w:val="20"/>
              </w:rPr>
              <w:t>Recognise, assess, escalate appropriately, and provide immediate management to deteriorating and acutely unwell patients. (This includes acute deterioration in mental health)</w:t>
            </w:r>
          </w:p>
          <w:p w14:paraId="3A8D589D" w14:textId="0A9BCC63" w:rsidR="003A38F5" w:rsidRPr="009339B6"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 xml:space="preserve">EPA 3 </w:t>
            </w:r>
            <w:r w:rsidRPr="009339B6">
              <w:rPr>
                <w:rFonts w:ascii="Raleway" w:hAnsi="Raleway" w:cs="Arial"/>
                <w:sz w:val="20"/>
                <w:szCs w:val="20"/>
              </w:rPr>
              <w:t>Prescribing</w:t>
            </w:r>
            <w:r>
              <w:rPr>
                <w:rFonts w:ascii="Raleway" w:hAnsi="Raleway" w:cs="Arial"/>
                <w:sz w:val="20"/>
                <w:szCs w:val="20"/>
              </w:rPr>
              <w:t>:</w:t>
            </w:r>
            <w:r w:rsidRPr="009339B6">
              <w:rPr>
                <w:rFonts w:ascii="Raleway" w:hAnsi="Raleway" w:cs="Arial"/>
                <w:sz w:val="20"/>
                <w:szCs w:val="20"/>
              </w:rPr>
              <w:t xml:space="preserve"> </w:t>
            </w:r>
            <w:r w:rsidRPr="009339B6">
              <w:rPr>
                <w:rFonts w:ascii="Raleway" w:hAnsi="Raleway" w:cs="Arial"/>
                <w:sz w:val="20"/>
                <w:szCs w:val="20"/>
              </w:rPr>
              <w:t xml:space="preserve">Appropriately prescribe therapies (drugs, fluids, blood products, inhalational therapies including oxygen) tailored to patients’ needs and conditions, either in response to a request by the treating team or self-initiated. </w:t>
            </w:r>
          </w:p>
          <w:p w14:paraId="13DC4769" w14:textId="6162FA1D" w:rsidR="003A38F5" w:rsidRPr="003A38F5"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3A38F5">
              <w:rPr>
                <w:rFonts w:ascii="Raleway" w:hAnsi="Raleway" w:cs="Arial"/>
                <w:sz w:val="20"/>
                <w:szCs w:val="20"/>
              </w:rPr>
              <w:t xml:space="preserve">EPA 4 </w:t>
            </w:r>
            <w:r w:rsidRPr="009339B6">
              <w:rPr>
                <w:rFonts w:ascii="Raleway" w:hAnsi="Raleway" w:cs="Arial"/>
                <w:sz w:val="20"/>
                <w:szCs w:val="20"/>
              </w:rPr>
              <w:t xml:space="preserve">Team communication - documentation, </w:t>
            </w:r>
            <w:r w:rsidR="009F2028" w:rsidRPr="009339B6">
              <w:rPr>
                <w:rFonts w:ascii="Raleway" w:hAnsi="Raleway" w:cs="Arial"/>
                <w:sz w:val="20"/>
                <w:szCs w:val="20"/>
              </w:rPr>
              <w:t>handover,</w:t>
            </w:r>
            <w:r w:rsidRPr="009339B6">
              <w:rPr>
                <w:rFonts w:ascii="Raleway" w:hAnsi="Raleway" w:cs="Arial"/>
                <w:sz w:val="20"/>
                <w:szCs w:val="20"/>
              </w:rPr>
              <w:t xml:space="preserve"> and referrals</w:t>
            </w:r>
            <w:r w:rsidRPr="003A38F5">
              <w:rPr>
                <w:rFonts w:ascii="Raleway" w:hAnsi="Raleway" w:cs="Arial"/>
                <w:sz w:val="20"/>
                <w:szCs w:val="20"/>
              </w:rPr>
              <w:t xml:space="preserve">: </w:t>
            </w:r>
            <w:r w:rsidRPr="009339B6">
              <w:rPr>
                <w:rFonts w:ascii="Raleway" w:hAnsi="Raleway" w:cs="Arial"/>
                <w:sz w:val="20"/>
                <w:szCs w:val="20"/>
              </w:rPr>
              <w:t>Communicate about patient care, including accurate documentation and written and verbal information to facilitate high quality care at transition points and referral.</w:t>
            </w:r>
          </w:p>
        </w:tc>
      </w:tr>
      <w:tr w:rsidR="00B620C2" w:rsidRPr="00A7400E" w14:paraId="661F9786" w14:textId="77777777" w:rsidTr="001C0C17">
        <w:trPr>
          <w:cantSplit/>
        </w:trPr>
        <w:tc>
          <w:tcPr>
            <w:tcW w:w="213" w:type="pct"/>
          </w:tcPr>
          <w:p w14:paraId="183013EA" w14:textId="753C9AED" w:rsidR="003A38F5" w:rsidRPr="00A7400E" w:rsidRDefault="003A38F5" w:rsidP="001C0C17">
            <w:pPr>
              <w:jc w:val="center"/>
              <w:rPr>
                <w:rFonts w:ascii="Raleway" w:hAnsi="Raleway" w:cs="Arial"/>
                <w:noProof/>
                <w:sz w:val="20"/>
                <w:szCs w:val="20"/>
              </w:rPr>
            </w:pPr>
            <w:r w:rsidRPr="00A7400E">
              <w:rPr>
                <w:rFonts w:ascii="Raleway" w:hAnsi="Raleway" w:cs="Arial"/>
                <w:noProof/>
                <w:sz w:val="20"/>
                <w:szCs w:val="20"/>
              </w:rPr>
              <w:t>1</w:t>
            </w:r>
            <w:r w:rsidR="00CD3247">
              <w:rPr>
                <w:rFonts w:ascii="Raleway" w:hAnsi="Raleway" w:cs="Arial"/>
                <w:noProof/>
                <w:sz w:val="20"/>
                <w:szCs w:val="20"/>
              </w:rPr>
              <w:t>2</w:t>
            </w:r>
          </w:p>
        </w:tc>
        <w:tc>
          <w:tcPr>
            <w:tcW w:w="1767" w:type="pct"/>
          </w:tcPr>
          <w:p w14:paraId="737ACC17" w14:textId="086F0269" w:rsidR="003A38F5" w:rsidRPr="00A7400E" w:rsidRDefault="003A38F5" w:rsidP="001C0C17">
            <w:pPr>
              <w:rPr>
                <w:rFonts w:ascii="Raleway" w:hAnsi="Raleway" w:cs="Arial"/>
                <w:sz w:val="20"/>
                <w:szCs w:val="20"/>
              </w:rPr>
            </w:pPr>
            <w:r>
              <w:rPr>
                <w:noProof/>
              </w:rPr>
              <w:drawing>
                <wp:inline distT="0" distB="0" distL="0" distR="0" wp14:anchorId="25BC2341" wp14:editId="7052C742">
                  <wp:extent cx="2116455" cy="1188459"/>
                  <wp:effectExtent l="0" t="0" r="0" b="0"/>
                  <wp:docPr id="32074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46264" name=""/>
                          <pic:cNvPicPr/>
                        </pic:nvPicPr>
                        <pic:blipFill>
                          <a:blip r:embed="rId17"/>
                          <a:stretch>
                            <a:fillRect/>
                          </a:stretch>
                        </pic:blipFill>
                        <pic:spPr>
                          <a:xfrm>
                            <a:off x="0" y="0"/>
                            <a:ext cx="2146634" cy="1205405"/>
                          </a:xfrm>
                          <a:prstGeom prst="rect">
                            <a:avLst/>
                          </a:prstGeom>
                        </pic:spPr>
                      </pic:pic>
                    </a:graphicData>
                  </a:graphic>
                </wp:inline>
              </w:drawing>
            </w:r>
          </w:p>
        </w:tc>
        <w:tc>
          <w:tcPr>
            <w:tcW w:w="3019" w:type="pct"/>
            <w:gridSpan w:val="2"/>
          </w:tcPr>
          <w:p w14:paraId="551E9F38" w14:textId="4DD5994D"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Assessment of EPAs</w:t>
            </w:r>
          </w:p>
          <w:p w14:paraId="6FF353B6" w14:textId="77777777" w:rsidR="00482853"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482853">
              <w:rPr>
                <w:rFonts w:ascii="Raleway" w:hAnsi="Raleway" w:cs="Arial"/>
                <w:sz w:val="20"/>
                <w:szCs w:val="20"/>
              </w:rPr>
              <w:t>Format:</w:t>
            </w:r>
          </w:p>
          <w:p w14:paraId="2B837B9A" w14:textId="24CD383D"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The format of the assessment is an activity-based discussion as part of routine clinical work.</w:t>
            </w:r>
          </w:p>
          <w:p w14:paraId="2A1FA536" w14:textId="77777777"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An EPA assessment is not a “pass/fail” assessment. At the end of each year your health service’s Assessment Review Panel will make a global judgement on whether you have reached the required standard and achieved all the prevocational outcome statements. The panel will review the EPA assessments but there is no requirement to ‘pass’ a minimum number of assessments.</w:t>
            </w:r>
          </w:p>
          <w:p w14:paraId="24CE3825" w14:textId="43AAA7CF" w:rsidR="003A38F5" w:rsidRPr="00482853"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482853">
              <w:rPr>
                <w:rFonts w:ascii="Raleway" w:hAnsi="Raleway" w:cs="Arial"/>
                <w:sz w:val="20"/>
                <w:szCs w:val="20"/>
              </w:rPr>
              <w:t>Number of EPA assessments:</w:t>
            </w:r>
          </w:p>
          <w:p w14:paraId="361D1CE0" w14:textId="77777777"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 xml:space="preserve">Across the year you must complete a minimum of 10 EPA assessments. </w:t>
            </w:r>
          </w:p>
          <w:p w14:paraId="6A6EEB89" w14:textId="3C4ECD0C"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Within the term you must complete a minimum of 2 EPA assessments (1x EPA 1 and 1 or 2x EPA 2-4)</w:t>
            </w:r>
          </w:p>
          <w:p w14:paraId="3E40E04F" w14:textId="77777777"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Overall, you will complete a minimum of 4 assessments of EPA 1and two assessments of EPAs 2, 3 and 4 in each year.</w:t>
            </w:r>
          </w:p>
          <w:p w14:paraId="748E969B" w14:textId="77777777"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However, to improve your clinical skills you can complete as many EPA assessments as you would like throughout the year.</w:t>
            </w:r>
          </w:p>
          <w:p w14:paraId="2DFA91ED" w14:textId="7951FC0D" w:rsidR="003A38F5" w:rsidRPr="00482853"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482853">
              <w:rPr>
                <w:rFonts w:ascii="Raleway" w:hAnsi="Raleway" w:cs="Arial"/>
                <w:sz w:val="20"/>
                <w:szCs w:val="20"/>
              </w:rPr>
              <w:t>Assessors:</w:t>
            </w:r>
          </w:p>
          <w:p w14:paraId="18FEB7EB" w14:textId="3F438E49" w:rsidR="003A38F5" w:rsidRPr="00482853" w:rsidRDefault="003A38F5" w:rsidP="001C0C17">
            <w:pPr>
              <w:pStyle w:val="NormalWeb"/>
              <w:numPr>
                <w:ilvl w:val="1"/>
                <w:numId w:val="9"/>
              </w:numPr>
              <w:spacing w:before="60" w:beforeAutospacing="0" w:after="60" w:afterAutospacing="0"/>
              <w:ind w:left="459" w:hanging="218"/>
              <w:rPr>
                <w:rFonts w:ascii="Raleway" w:hAnsi="Raleway" w:cs="Arial"/>
                <w:sz w:val="20"/>
                <w:szCs w:val="20"/>
              </w:rPr>
            </w:pPr>
            <w:r w:rsidRPr="00482853">
              <w:rPr>
                <w:rFonts w:ascii="Raleway" w:hAnsi="Raleway" w:cs="Arial"/>
                <w:sz w:val="20"/>
                <w:szCs w:val="20"/>
              </w:rPr>
              <w:t xml:space="preserve">At least one EPA in each term must be assessed by a specialist or equivalent. Other EPAs in each term can be assessed by specialists, registrars, nurse/ nurse practitioners, </w:t>
            </w:r>
            <w:r w:rsidR="009F2028" w:rsidRPr="00482853">
              <w:rPr>
                <w:rFonts w:ascii="Raleway" w:hAnsi="Raleway" w:cs="Arial"/>
                <w:sz w:val="20"/>
                <w:szCs w:val="20"/>
              </w:rPr>
              <w:t>pharmacists,</w:t>
            </w:r>
            <w:r w:rsidRPr="00482853">
              <w:rPr>
                <w:rFonts w:ascii="Raleway" w:hAnsi="Raleway" w:cs="Arial"/>
                <w:sz w:val="20"/>
                <w:szCs w:val="20"/>
              </w:rPr>
              <w:t xml:space="preserve"> or other health professionals as appropriate.</w:t>
            </w:r>
          </w:p>
          <w:p w14:paraId="48F47B00" w14:textId="10FDF587" w:rsidR="00482853" w:rsidRPr="00A7400E" w:rsidRDefault="00482853" w:rsidP="001C0C17">
            <w:pPr>
              <w:spacing w:before="60" w:after="60"/>
              <w:rPr>
                <w:rFonts w:ascii="Raleway" w:hAnsi="Raleway" w:cs="Arial"/>
                <w:sz w:val="20"/>
                <w:szCs w:val="20"/>
              </w:rPr>
            </w:pPr>
            <w:r w:rsidRPr="00482853">
              <w:rPr>
                <w:rFonts w:ascii="Raleway" w:hAnsi="Raleway" w:cs="Arial"/>
                <w:color w:val="FF0000"/>
                <w:sz w:val="20"/>
                <w:szCs w:val="20"/>
              </w:rPr>
              <w:t>Note: EPA assessments are not a mandatory part of formal assessment in 2024. Some health services may choose to implement EPA assessments in 2024. Assessment of EPAs will become mandatory with the introduction of a national e-portfolio.</w:t>
            </w:r>
          </w:p>
        </w:tc>
      </w:tr>
      <w:tr w:rsidR="001C0C17" w:rsidRPr="00A7400E" w14:paraId="0AE7337F" w14:textId="77777777" w:rsidTr="001C0C17">
        <w:trPr>
          <w:cantSplit/>
        </w:trPr>
        <w:tc>
          <w:tcPr>
            <w:tcW w:w="213" w:type="pct"/>
          </w:tcPr>
          <w:p w14:paraId="30C2A83F" w14:textId="5DE80D1E" w:rsidR="003A38F5" w:rsidRPr="00A7400E" w:rsidRDefault="003A38F5" w:rsidP="001C0C17">
            <w:pPr>
              <w:jc w:val="center"/>
              <w:rPr>
                <w:rFonts w:ascii="Raleway" w:hAnsi="Raleway" w:cs="Arial"/>
                <w:noProof/>
                <w:sz w:val="20"/>
                <w:szCs w:val="20"/>
              </w:rPr>
            </w:pPr>
            <w:r>
              <w:rPr>
                <w:rFonts w:ascii="Raleway" w:hAnsi="Raleway" w:cs="Arial"/>
                <w:noProof/>
                <w:sz w:val="20"/>
                <w:szCs w:val="20"/>
              </w:rPr>
              <w:t>1</w:t>
            </w:r>
            <w:r w:rsidR="00CD3247">
              <w:rPr>
                <w:rFonts w:ascii="Raleway" w:hAnsi="Raleway" w:cs="Arial"/>
                <w:noProof/>
                <w:sz w:val="20"/>
                <w:szCs w:val="20"/>
              </w:rPr>
              <w:t>3</w:t>
            </w:r>
          </w:p>
        </w:tc>
        <w:tc>
          <w:tcPr>
            <w:tcW w:w="1767" w:type="pct"/>
          </w:tcPr>
          <w:p w14:paraId="36BD53B3" w14:textId="072B7D5A" w:rsidR="003A38F5" w:rsidRDefault="003A38F5" w:rsidP="001C0C17">
            <w:pPr>
              <w:rPr>
                <w:noProof/>
              </w:rPr>
            </w:pPr>
            <w:r>
              <w:rPr>
                <w:noProof/>
              </w:rPr>
              <w:drawing>
                <wp:inline distT="0" distB="0" distL="0" distR="0" wp14:anchorId="2A74949A" wp14:editId="5F7FEAA4">
                  <wp:extent cx="2173856" cy="1223391"/>
                  <wp:effectExtent l="0" t="0" r="0" b="0"/>
                  <wp:docPr id="90641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13377" name=""/>
                          <pic:cNvPicPr/>
                        </pic:nvPicPr>
                        <pic:blipFill>
                          <a:blip r:embed="rId18"/>
                          <a:stretch>
                            <a:fillRect/>
                          </a:stretch>
                        </pic:blipFill>
                        <pic:spPr>
                          <a:xfrm>
                            <a:off x="0" y="0"/>
                            <a:ext cx="2201307" cy="1238840"/>
                          </a:xfrm>
                          <a:prstGeom prst="rect">
                            <a:avLst/>
                          </a:prstGeom>
                        </pic:spPr>
                      </pic:pic>
                    </a:graphicData>
                  </a:graphic>
                </wp:inline>
              </w:drawing>
            </w:r>
          </w:p>
        </w:tc>
        <w:tc>
          <w:tcPr>
            <w:tcW w:w="3019" w:type="pct"/>
            <w:gridSpan w:val="2"/>
          </w:tcPr>
          <w:p w14:paraId="4860D58A"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For example, this is how assessment across one term may look:</w:t>
            </w:r>
          </w:p>
          <w:p w14:paraId="45ECE30D" w14:textId="47E9CCBC"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A Beginning-of-term discussion to agree on objectives within the </w:t>
            </w:r>
            <w:r w:rsidR="009F2028" w:rsidRPr="00A7400E">
              <w:rPr>
                <w:rFonts w:ascii="Raleway" w:hAnsi="Raleway" w:cs="Arial"/>
                <w:sz w:val="20"/>
                <w:szCs w:val="20"/>
              </w:rPr>
              <w:t>term.</w:t>
            </w:r>
          </w:p>
          <w:p w14:paraId="2BCF5459"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An assessment of performance of EPA 3 – Prescribing</w:t>
            </w:r>
          </w:p>
          <w:p w14:paraId="4BE3A004" w14:textId="1C052CE1"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A midterm assessment to provide feedback and identify any learning needs early within the </w:t>
            </w:r>
            <w:r w:rsidR="009F2028" w:rsidRPr="00A7400E">
              <w:rPr>
                <w:rFonts w:ascii="Raleway" w:hAnsi="Raleway" w:cs="Arial"/>
                <w:sz w:val="20"/>
                <w:szCs w:val="20"/>
              </w:rPr>
              <w:t>term.</w:t>
            </w:r>
          </w:p>
          <w:p w14:paraId="767E9071"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An assessment of performance of EPA 1 – Clinical Assessment</w:t>
            </w:r>
          </w:p>
          <w:p w14:paraId="70783AD4"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An assessment of performance of EPA 2 – Recognition and care of the acutely unwell patient</w:t>
            </w:r>
          </w:p>
          <w:p w14:paraId="7AEA65A6" w14:textId="4644B58B" w:rsidR="003A38F5"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An End-of-term assessment to provide feedback and to make a global judgement to inform the Assessment Review Panel’s end-of-year progress </w:t>
            </w:r>
            <w:r w:rsidR="009F2028" w:rsidRPr="00A7400E">
              <w:rPr>
                <w:rFonts w:ascii="Raleway" w:hAnsi="Raleway" w:cs="Arial"/>
                <w:sz w:val="20"/>
                <w:szCs w:val="20"/>
              </w:rPr>
              <w:t>decision.</w:t>
            </w:r>
          </w:p>
          <w:p w14:paraId="1840D990" w14:textId="0D4A7E54" w:rsidR="00482853" w:rsidRPr="00A7400E" w:rsidRDefault="00482853" w:rsidP="001C0C17">
            <w:pPr>
              <w:pStyle w:val="NormalWeb"/>
              <w:spacing w:before="60" w:beforeAutospacing="0" w:after="60" w:afterAutospacing="0"/>
              <w:rPr>
                <w:rFonts w:ascii="Raleway" w:hAnsi="Raleway" w:cs="Arial"/>
                <w:sz w:val="20"/>
                <w:szCs w:val="20"/>
              </w:rPr>
            </w:pPr>
            <w:r w:rsidRPr="00482853">
              <w:rPr>
                <w:rFonts w:ascii="Raleway" w:hAnsi="Raleway" w:cs="Arial"/>
                <w:color w:val="FF0000"/>
                <w:sz w:val="20"/>
                <w:szCs w:val="20"/>
              </w:rPr>
              <w:t>Note: EPA assessments are not a mandatory part of formal assessment in 2024. Some health services may choose to implement EPA assessments in 2024. Assessment of EPAs will become mandatory with the introduction of a national e-portfolio.</w:t>
            </w:r>
          </w:p>
        </w:tc>
      </w:tr>
      <w:tr w:rsidR="001C0C17" w:rsidRPr="00A7400E" w14:paraId="464F5A42" w14:textId="77777777" w:rsidTr="001C0C17">
        <w:trPr>
          <w:cantSplit/>
        </w:trPr>
        <w:tc>
          <w:tcPr>
            <w:tcW w:w="213" w:type="pct"/>
          </w:tcPr>
          <w:p w14:paraId="5386E576" w14:textId="44F21E94" w:rsidR="00482853" w:rsidRDefault="00482853" w:rsidP="001C0C17">
            <w:pPr>
              <w:jc w:val="center"/>
              <w:rPr>
                <w:rFonts w:ascii="Raleway" w:hAnsi="Raleway" w:cs="Arial"/>
                <w:noProof/>
                <w:sz w:val="20"/>
                <w:szCs w:val="20"/>
              </w:rPr>
            </w:pPr>
            <w:r>
              <w:rPr>
                <w:rFonts w:ascii="Raleway" w:hAnsi="Raleway" w:cs="Arial"/>
                <w:noProof/>
                <w:sz w:val="20"/>
                <w:szCs w:val="20"/>
              </w:rPr>
              <w:t>1</w:t>
            </w:r>
            <w:r w:rsidR="00CD3247">
              <w:rPr>
                <w:rFonts w:ascii="Raleway" w:hAnsi="Raleway" w:cs="Arial"/>
                <w:noProof/>
                <w:sz w:val="20"/>
                <w:szCs w:val="20"/>
              </w:rPr>
              <w:t>4</w:t>
            </w:r>
          </w:p>
        </w:tc>
        <w:tc>
          <w:tcPr>
            <w:tcW w:w="1767" w:type="pct"/>
          </w:tcPr>
          <w:p w14:paraId="791DB0B6" w14:textId="4064313E" w:rsidR="00482853" w:rsidRDefault="00482853" w:rsidP="001C0C17">
            <w:pPr>
              <w:rPr>
                <w:noProof/>
              </w:rPr>
            </w:pPr>
            <w:r>
              <w:rPr>
                <w:noProof/>
              </w:rPr>
              <w:drawing>
                <wp:inline distT="0" distB="0" distL="0" distR="0" wp14:anchorId="5EC1F3FC" wp14:editId="64649B2F">
                  <wp:extent cx="2156604" cy="1216979"/>
                  <wp:effectExtent l="0" t="0" r="0" b="2540"/>
                  <wp:docPr id="188457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71382" name=""/>
                          <pic:cNvPicPr/>
                        </pic:nvPicPr>
                        <pic:blipFill>
                          <a:blip r:embed="rId19"/>
                          <a:stretch>
                            <a:fillRect/>
                          </a:stretch>
                        </pic:blipFill>
                        <pic:spPr>
                          <a:xfrm>
                            <a:off x="0" y="0"/>
                            <a:ext cx="2171605" cy="1225444"/>
                          </a:xfrm>
                          <a:prstGeom prst="rect">
                            <a:avLst/>
                          </a:prstGeom>
                        </pic:spPr>
                      </pic:pic>
                    </a:graphicData>
                  </a:graphic>
                </wp:inline>
              </w:drawing>
            </w:r>
          </w:p>
        </w:tc>
        <w:tc>
          <w:tcPr>
            <w:tcW w:w="3019" w:type="pct"/>
            <w:gridSpan w:val="2"/>
          </w:tcPr>
          <w:p w14:paraId="6A600E9A" w14:textId="77777777" w:rsidR="00482853" w:rsidRDefault="00482853" w:rsidP="001C0C17">
            <w:pPr>
              <w:spacing w:before="60" w:after="60"/>
              <w:rPr>
                <w:rFonts w:ascii="Raleway" w:hAnsi="Raleway" w:cs="Arial"/>
                <w:sz w:val="20"/>
                <w:szCs w:val="20"/>
              </w:rPr>
            </w:pPr>
            <w:r>
              <w:rPr>
                <w:rFonts w:ascii="Raleway" w:hAnsi="Raleway" w:cs="Arial"/>
                <w:sz w:val="20"/>
                <w:szCs w:val="20"/>
              </w:rPr>
              <w:t>The graphic on this slide is an example of how assessment might look across the year. Increased data points help inform a global judgement at the end of the year.</w:t>
            </w:r>
          </w:p>
          <w:p w14:paraId="031135F3" w14:textId="021D0F7A" w:rsidR="00482853" w:rsidRPr="00A7400E" w:rsidRDefault="00482853" w:rsidP="001C0C17">
            <w:pPr>
              <w:spacing w:before="60" w:after="60"/>
              <w:rPr>
                <w:rFonts w:ascii="Raleway" w:hAnsi="Raleway" w:cs="Arial"/>
                <w:sz w:val="20"/>
                <w:szCs w:val="20"/>
              </w:rPr>
            </w:pPr>
            <w:r w:rsidRPr="00482853">
              <w:rPr>
                <w:rFonts w:ascii="Raleway" w:hAnsi="Raleway" w:cs="Arial"/>
                <w:color w:val="FF0000"/>
                <w:sz w:val="20"/>
                <w:szCs w:val="20"/>
              </w:rPr>
              <w:t>Note: EPA assessments are not a mandatory part of formal assessment in 2024. Some health services may choose to implement EPA assessments in 2024. Assessment of EPAs will become mandatory with the introduction of a national e-portfolio.</w:t>
            </w:r>
          </w:p>
        </w:tc>
      </w:tr>
      <w:tr w:rsidR="00B620C2" w:rsidRPr="00A7400E" w14:paraId="205E9EF2" w14:textId="77777777" w:rsidTr="001C0C17">
        <w:trPr>
          <w:cantSplit/>
        </w:trPr>
        <w:tc>
          <w:tcPr>
            <w:tcW w:w="213" w:type="pct"/>
          </w:tcPr>
          <w:p w14:paraId="0479F760" w14:textId="7085A9B1" w:rsidR="003A38F5" w:rsidRPr="00A7400E" w:rsidRDefault="003A38F5" w:rsidP="001C0C17">
            <w:pPr>
              <w:jc w:val="center"/>
              <w:rPr>
                <w:rFonts w:ascii="Raleway" w:hAnsi="Raleway" w:cs="Arial"/>
                <w:noProof/>
                <w:sz w:val="20"/>
                <w:szCs w:val="20"/>
              </w:rPr>
            </w:pPr>
            <w:r w:rsidRPr="00A7400E">
              <w:rPr>
                <w:rFonts w:ascii="Raleway" w:hAnsi="Raleway" w:cs="Arial"/>
                <w:noProof/>
                <w:sz w:val="20"/>
                <w:szCs w:val="20"/>
              </w:rPr>
              <w:t>1</w:t>
            </w:r>
            <w:r w:rsidR="00CD3247">
              <w:rPr>
                <w:rFonts w:ascii="Raleway" w:hAnsi="Raleway" w:cs="Arial"/>
                <w:noProof/>
                <w:sz w:val="20"/>
                <w:szCs w:val="20"/>
              </w:rPr>
              <w:t>5</w:t>
            </w:r>
          </w:p>
        </w:tc>
        <w:tc>
          <w:tcPr>
            <w:tcW w:w="1767" w:type="pct"/>
          </w:tcPr>
          <w:p w14:paraId="42958BDA" w14:textId="1A903FA2" w:rsidR="003A38F5" w:rsidRPr="00A7400E" w:rsidRDefault="00482853" w:rsidP="001C0C17">
            <w:pPr>
              <w:rPr>
                <w:rFonts w:ascii="Raleway" w:hAnsi="Raleway" w:cs="Arial"/>
                <w:sz w:val="20"/>
                <w:szCs w:val="20"/>
              </w:rPr>
            </w:pPr>
            <w:r>
              <w:rPr>
                <w:noProof/>
              </w:rPr>
              <w:drawing>
                <wp:inline distT="0" distB="0" distL="0" distR="0" wp14:anchorId="2AE5DBD5" wp14:editId="76B963D0">
                  <wp:extent cx="2199736" cy="1239637"/>
                  <wp:effectExtent l="0" t="0" r="0" b="0"/>
                  <wp:docPr id="86267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72867" name=""/>
                          <pic:cNvPicPr/>
                        </pic:nvPicPr>
                        <pic:blipFill>
                          <a:blip r:embed="rId20"/>
                          <a:stretch>
                            <a:fillRect/>
                          </a:stretch>
                        </pic:blipFill>
                        <pic:spPr>
                          <a:xfrm>
                            <a:off x="0" y="0"/>
                            <a:ext cx="2214047" cy="1247702"/>
                          </a:xfrm>
                          <a:prstGeom prst="rect">
                            <a:avLst/>
                          </a:prstGeom>
                        </pic:spPr>
                      </pic:pic>
                    </a:graphicData>
                  </a:graphic>
                </wp:inline>
              </w:drawing>
            </w:r>
          </w:p>
        </w:tc>
        <w:tc>
          <w:tcPr>
            <w:tcW w:w="3019" w:type="pct"/>
            <w:gridSpan w:val="2"/>
          </w:tcPr>
          <w:p w14:paraId="75F563E9"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New requirement for a global judgement by an assessment panel at the end of each year. Satisfactory performance is judged on attainment of the required standard by end of year rather than a requirement to pass a specified number of assessments or terms.</w:t>
            </w:r>
          </w:p>
          <w:p w14:paraId="22347A6F" w14:textId="2B5ADF7D"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At the end of PGY1 the health service submits certificate of completion to the Medical Board of Australia</w:t>
            </w:r>
          </w:p>
          <w:p w14:paraId="684CB0D3"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At the end of PGY2 the health service submits certificate of completion to AMC (process TBC)</w:t>
            </w:r>
          </w:p>
          <w:p w14:paraId="55610514"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Evidence provided to the assessment panel to support decision making includes:</w:t>
            </w:r>
          </w:p>
          <w:p w14:paraId="75033485"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Program length (47 weeks)</w:t>
            </w:r>
          </w:p>
          <w:p w14:paraId="1702D9A4"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Term requirements (revised parameters)</w:t>
            </w:r>
          </w:p>
          <w:p w14:paraId="63641DDA"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Completion of the outcomes</w:t>
            </w:r>
          </w:p>
          <w:p w14:paraId="12DA13A8"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Term assessments (mid and end)</w:t>
            </w:r>
          </w:p>
          <w:p w14:paraId="042D08FD"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Assessment of EPAs</w:t>
            </w:r>
          </w:p>
          <w:p w14:paraId="63E71C51" w14:textId="77777777"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The assessment panel does not need to discuss all prevocational doctors in detail. To streamline the process, the panel might consider the evidence in varying levels of detail, depending on the outcomes of assessments.</w:t>
            </w:r>
          </w:p>
          <w:p w14:paraId="7E230408" w14:textId="1C713C7B"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The e-portfolio will support the certifying completion process</w:t>
            </w:r>
          </w:p>
        </w:tc>
      </w:tr>
      <w:tr w:rsidR="00B620C2" w:rsidRPr="00A7400E" w14:paraId="42746BDD" w14:textId="77777777" w:rsidTr="001C0C17">
        <w:trPr>
          <w:cantSplit/>
        </w:trPr>
        <w:tc>
          <w:tcPr>
            <w:tcW w:w="213" w:type="pct"/>
          </w:tcPr>
          <w:p w14:paraId="4F3F734B" w14:textId="062C6919" w:rsidR="003A38F5" w:rsidRPr="00A7400E" w:rsidRDefault="003A38F5" w:rsidP="001C0C17">
            <w:pPr>
              <w:tabs>
                <w:tab w:val="left" w:pos="3090"/>
              </w:tabs>
              <w:jc w:val="center"/>
              <w:rPr>
                <w:rFonts w:ascii="Raleway" w:hAnsi="Raleway" w:cs="Arial"/>
                <w:noProof/>
                <w:sz w:val="20"/>
                <w:szCs w:val="20"/>
              </w:rPr>
            </w:pPr>
            <w:r w:rsidRPr="00A7400E">
              <w:rPr>
                <w:rFonts w:ascii="Raleway" w:hAnsi="Raleway" w:cs="Arial"/>
                <w:noProof/>
                <w:sz w:val="20"/>
                <w:szCs w:val="20"/>
              </w:rPr>
              <w:t>1</w:t>
            </w:r>
            <w:r w:rsidR="00CD3247">
              <w:rPr>
                <w:rFonts w:ascii="Raleway" w:hAnsi="Raleway" w:cs="Arial"/>
                <w:noProof/>
                <w:sz w:val="20"/>
                <w:szCs w:val="20"/>
              </w:rPr>
              <w:t>6</w:t>
            </w:r>
          </w:p>
        </w:tc>
        <w:tc>
          <w:tcPr>
            <w:tcW w:w="1767" w:type="pct"/>
          </w:tcPr>
          <w:p w14:paraId="6BB70CD3" w14:textId="104CF0BF" w:rsidR="003A38F5" w:rsidRPr="00A7400E" w:rsidRDefault="00CD3247" w:rsidP="001C0C17">
            <w:pPr>
              <w:tabs>
                <w:tab w:val="left" w:pos="3090"/>
              </w:tabs>
              <w:rPr>
                <w:rFonts w:ascii="Raleway" w:hAnsi="Raleway" w:cs="Arial"/>
                <w:sz w:val="20"/>
                <w:szCs w:val="20"/>
              </w:rPr>
            </w:pPr>
            <w:r>
              <w:rPr>
                <w:noProof/>
              </w:rPr>
              <w:drawing>
                <wp:inline distT="0" distB="0" distL="0" distR="0" wp14:anchorId="72BC9046" wp14:editId="4CAC66A8">
                  <wp:extent cx="2168896" cy="1224951"/>
                  <wp:effectExtent l="0" t="0" r="3175" b="0"/>
                  <wp:docPr id="163284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44351" name=""/>
                          <pic:cNvPicPr/>
                        </pic:nvPicPr>
                        <pic:blipFill>
                          <a:blip r:embed="rId21"/>
                          <a:stretch>
                            <a:fillRect/>
                          </a:stretch>
                        </pic:blipFill>
                        <pic:spPr>
                          <a:xfrm>
                            <a:off x="0" y="0"/>
                            <a:ext cx="2193521" cy="1238859"/>
                          </a:xfrm>
                          <a:prstGeom prst="rect">
                            <a:avLst/>
                          </a:prstGeom>
                        </pic:spPr>
                      </pic:pic>
                    </a:graphicData>
                  </a:graphic>
                </wp:inline>
              </w:drawing>
            </w:r>
          </w:p>
        </w:tc>
        <w:tc>
          <w:tcPr>
            <w:tcW w:w="3019" w:type="pct"/>
            <w:gridSpan w:val="2"/>
          </w:tcPr>
          <w:p w14:paraId="6873EDBD" w14:textId="638FC2CE" w:rsidR="003A38F5" w:rsidRPr="00A7400E" w:rsidRDefault="00CD3247" w:rsidP="001C0C17">
            <w:pPr>
              <w:spacing w:before="60" w:after="60"/>
              <w:rPr>
                <w:rFonts w:ascii="Raleway" w:hAnsi="Raleway" w:cs="Arial"/>
                <w:sz w:val="20"/>
                <w:szCs w:val="20"/>
              </w:rPr>
            </w:pPr>
            <w:r>
              <w:rPr>
                <w:rFonts w:ascii="Raleway" w:hAnsi="Raleway" w:cs="Arial"/>
                <w:sz w:val="20"/>
                <w:szCs w:val="20"/>
              </w:rPr>
              <w:t>Holding slide</w:t>
            </w:r>
          </w:p>
        </w:tc>
      </w:tr>
      <w:tr w:rsidR="00B620C2" w:rsidRPr="00A7400E" w14:paraId="4F901C9A" w14:textId="77777777" w:rsidTr="001C0C17">
        <w:trPr>
          <w:cantSplit/>
        </w:trPr>
        <w:tc>
          <w:tcPr>
            <w:tcW w:w="213" w:type="pct"/>
          </w:tcPr>
          <w:p w14:paraId="6326ACD8" w14:textId="59C18240" w:rsidR="003A38F5" w:rsidRPr="00A7400E" w:rsidRDefault="003A38F5" w:rsidP="001C0C17">
            <w:pPr>
              <w:jc w:val="center"/>
              <w:rPr>
                <w:rFonts w:ascii="Raleway" w:hAnsi="Raleway" w:cs="Arial"/>
                <w:noProof/>
                <w:sz w:val="20"/>
                <w:szCs w:val="20"/>
              </w:rPr>
            </w:pPr>
            <w:r w:rsidRPr="00A7400E">
              <w:rPr>
                <w:rFonts w:ascii="Raleway" w:hAnsi="Raleway" w:cs="Arial"/>
                <w:noProof/>
                <w:sz w:val="20"/>
                <w:szCs w:val="20"/>
              </w:rPr>
              <w:t>1</w:t>
            </w:r>
            <w:r w:rsidR="00CD3247">
              <w:rPr>
                <w:rFonts w:ascii="Raleway" w:hAnsi="Raleway" w:cs="Arial"/>
                <w:noProof/>
                <w:sz w:val="20"/>
                <w:szCs w:val="20"/>
              </w:rPr>
              <w:t>7</w:t>
            </w:r>
          </w:p>
        </w:tc>
        <w:tc>
          <w:tcPr>
            <w:tcW w:w="1767" w:type="pct"/>
          </w:tcPr>
          <w:p w14:paraId="59DEFEEA" w14:textId="65649682" w:rsidR="003A38F5" w:rsidRPr="00A7400E" w:rsidRDefault="00CD3247" w:rsidP="001C0C17">
            <w:pPr>
              <w:rPr>
                <w:rFonts w:ascii="Raleway" w:hAnsi="Raleway" w:cs="Arial"/>
                <w:sz w:val="20"/>
                <w:szCs w:val="20"/>
              </w:rPr>
            </w:pPr>
            <w:r>
              <w:rPr>
                <w:noProof/>
              </w:rPr>
              <w:drawing>
                <wp:inline distT="0" distB="0" distL="0" distR="0" wp14:anchorId="5EEEE113" wp14:editId="7CF48C2B">
                  <wp:extent cx="2199640" cy="1238533"/>
                  <wp:effectExtent l="0" t="0" r="0" b="0"/>
                  <wp:docPr id="93694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45609" name=""/>
                          <pic:cNvPicPr/>
                        </pic:nvPicPr>
                        <pic:blipFill>
                          <a:blip r:embed="rId22"/>
                          <a:stretch>
                            <a:fillRect/>
                          </a:stretch>
                        </pic:blipFill>
                        <pic:spPr>
                          <a:xfrm>
                            <a:off x="0" y="0"/>
                            <a:ext cx="2233381" cy="1257531"/>
                          </a:xfrm>
                          <a:prstGeom prst="rect">
                            <a:avLst/>
                          </a:prstGeom>
                        </pic:spPr>
                      </pic:pic>
                    </a:graphicData>
                  </a:graphic>
                </wp:inline>
              </w:drawing>
            </w:r>
          </w:p>
        </w:tc>
        <w:tc>
          <w:tcPr>
            <w:tcW w:w="3019" w:type="pct"/>
            <w:gridSpan w:val="2"/>
          </w:tcPr>
          <w:p w14:paraId="7F1BBA67" w14:textId="41E4E9C5" w:rsidR="003A38F5" w:rsidRPr="00A7400E" w:rsidRDefault="003A38F5" w:rsidP="001C0C17">
            <w:pPr>
              <w:spacing w:before="60" w:after="60"/>
              <w:rPr>
                <w:rFonts w:ascii="Raleway" w:hAnsi="Raleway" w:cs="Arial"/>
                <w:sz w:val="20"/>
                <w:szCs w:val="20"/>
              </w:rPr>
            </w:pPr>
            <w:r w:rsidRPr="00A7400E">
              <w:rPr>
                <w:rFonts w:ascii="Raleway" w:hAnsi="Raleway" w:cs="Arial"/>
                <w:sz w:val="20"/>
                <w:szCs w:val="20"/>
              </w:rPr>
              <w:t xml:space="preserve">The Training environment component comprises two main </w:t>
            </w:r>
            <w:r w:rsidR="009F2028" w:rsidRPr="00A7400E">
              <w:rPr>
                <w:rFonts w:ascii="Raleway" w:hAnsi="Raleway" w:cs="Arial"/>
                <w:sz w:val="20"/>
                <w:szCs w:val="20"/>
              </w:rPr>
              <w:t>sections.</w:t>
            </w:r>
          </w:p>
          <w:p w14:paraId="386492D1"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National standards for prevocational training programs and terms</w:t>
            </w:r>
          </w:p>
          <w:p w14:paraId="39FE3788"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Requirements for prevocational training programs and terms</w:t>
            </w:r>
          </w:p>
          <w:p w14:paraId="56BEEB9E" w14:textId="06B0C178" w:rsidR="00CD3247" w:rsidRDefault="003A38F5"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This document is used by postgraduate medical councils in accrediting training programs and by training providers in delivering prevocational </w:t>
            </w:r>
            <w:r w:rsidR="009F2028" w:rsidRPr="00A7400E">
              <w:rPr>
                <w:rFonts w:ascii="Raleway" w:hAnsi="Raleway" w:cs="Arial"/>
                <w:sz w:val="20"/>
                <w:szCs w:val="20"/>
              </w:rPr>
              <w:t>trainin</w:t>
            </w:r>
            <w:r w:rsidR="009F2028">
              <w:rPr>
                <w:rFonts w:ascii="Raleway" w:hAnsi="Raleway" w:cs="Arial"/>
                <w:sz w:val="20"/>
                <w:szCs w:val="20"/>
              </w:rPr>
              <w:t>g.</w:t>
            </w:r>
          </w:p>
          <w:p w14:paraId="5AE6491F" w14:textId="5D21C385" w:rsidR="003A38F5" w:rsidRPr="00A7400E" w:rsidRDefault="00CD3247" w:rsidP="001C0C17">
            <w:pPr>
              <w:pStyle w:val="NormalWeb"/>
              <w:spacing w:before="60" w:beforeAutospacing="0" w:after="60" w:afterAutospacing="0"/>
              <w:rPr>
                <w:rFonts w:ascii="Raleway" w:hAnsi="Raleway" w:cs="Arial"/>
                <w:sz w:val="20"/>
                <w:szCs w:val="20"/>
              </w:rPr>
            </w:pPr>
            <w:r>
              <w:rPr>
                <w:rFonts w:ascii="Raleway" w:hAnsi="Raleway" w:cs="Arial"/>
                <w:sz w:val="20"/>
                <w:szCs w:val="20"/>
              </w:rPr>
              <w:t xml:space="preserve">Note: </w:t>
            </w:r>
            <w:r w:rsidRPr="00A7400E">
              <w:rPr>
                <w:rFonts w:ascii="Raleway" w:hAnsi="Raleway" w:cs="Arial"/>
                <w:sz w:val="20"/>
                <w:szCs w:val="20"/>
              </w:rPr>
              <w:t xml:space="preserve">Items in this section are described in full in </w:t>
            </w:r>
            <w:r w:rsidRPr="00CD3247">
              <w:rPr>
                <w:rFonts w:ascii="Raleway" w:hAnsi="Raleway" w:cs="Arial"/>
                <w:i/>
                <w:iCs/>
                <w:sz w:val="20"/>
                <w:szCs w:val="20"/>
              </w:rPr>
              <w:t>National standards and requirements for prevocational training programs and terms</w:t>
            </w:r>
            <w:r>
              <w:rPr>
                <w:rFonts w:ascii="Raleway" w:hAnsi="Raleway" w:cs="Arial"/>
                <w:i/>
                <w:iCs/>
                <w:sz w:val="20"/>
                <w:szCs w:val="20"/>
              </w:rPr>
              <w:t xml:space="preserve"> </w:t>
            </w:r>
            <w:r>
              <w:rPr>
                <w:rFonts w:ascii="Raleway" w:hAnsi="Raleway" w:cs="Arial"/>
                <w:sz w:val="20"/>
                <w:szCs w:val="20"/>
              </w:rPr>
              <w:t xml:space="preserve">and </w:t>
            </w:r>
            <w:r w:rsidRPr="00CD3247">
              <w:rPr>
                <w:rFonts w:ascii="Raleway" w:hAnsi="Raleway" w:cs="Arial"/>
                <w:i/>
                <w:iCs/>
                <w:sz w:val="20"/>
                <w:szCs w:val="20"/>
              </w:rPr>
              <w:t>AMC domains and procedures for assessing and accrediting prevocational training accreditation authorities</w:t>
            </w:r>
          </w:p>
        </w:tc>
      </w:tr>
      <w:tr w:rsidR="00B620C2" w:rsidRPr="00A7400E" w14:paraId="26FE4F7C" w14:textId="77777777" w:rsidTr="001C0C17">
        <w:trPr>
          <w:cantSplit/>
        </w:trPr>
        <w:tc>
          <w:tcPr>
            <w:tcW w:w="213" w:type="pct"/>
          </w:tcPr>
          <w:p w14:paraId="6EB883A2" w14:textId="6A7D0CCD" w:rsidR="003A38F5" w:rsidRPr="00A7400E" w:rsidRDefault="003A38F5" w:rsidP="001C0C17">
            <w:pPr>
              <w:jc w:val="center"/>
              <w:rPr>
                <w:rFonts w:ascii="Raleway" w:hAnsi="Raleway" w:cs="Arial"/>
                <w:noProof/>
                <w:sz w:val="20"/>
                <w:szCs w:val="20"/>
              </w:rPr>
            </w:pPr>
            <w:r w:rsidRPr="00A7400E">
              <w:rPr>
                <w:rFonts w:ascii="Raleway" w:hAnsi="Raleway" w:cs="Arial"/>
                <w:noProof/>
                <w:sz w:val="20"/>
                <w:szCs w:val="20"/>
              </w:rPr>
              <w:t>1</w:t>
            </w:r>
            <w:r w:rsidR="00CD3247">
              <w:rPr>
                <w:rFonts w:ascii="Raleway" w:hAnsi="Raleway" w:cs="Arial"/>
                <w:noProof/>
                <w:sz w:val="20"/>
                <w:szCs w:val="20"/>
              </w:rPr>
              <w:t>8</w:t>
            </w:r>
          </w:p>
        </w:tc>
        <w:tc>
          <w:tcPr>
            <w:tcW w:w="1767" w:type="pct"/>
          </w:tcPr>
          <w:p w14:paraId="371A126A" w14:textId="32104EE0" w:rsidR="003A38F5" w:rsidRPr="00A7400E" w:rsidRDefault="00CD3247" w:rsidP="001C0C17">
            <w:pPr>
              <w:rPr>
                <w:rFonts w:ascii="Raleway" w:hAnsi="Raleway" w:cs="Arial"/>
                <w:sz w:val="20"/>
                <w:szCs w:val="20"/>
              </w:rPr>
            </w:pPr>
            <w:r>
              <w:rPr>
                <w:noProof/>
              </w:rPr>
              <w:drawing>
                <wp:inline distT="0" distB="0" distL="0" distR="0" wp14:anchorId="36AEBDD8" wp14:editId="621B0A95">
                  <wp:extent cx="2200931" cy="1242204"/>
                  <wp:effectExtent l="0" t="0" r="8890" b="0"/>
                  <wp:docPr id="134337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78942" name=""/>
                          <pic:cNvPicPr/>
                        </pic:nvPicPr>
                        <pic:blipFill>
                          <a:blip r:embed="rId23"/>
                          <a:stretch>
                            <a:fillRect/>
                          </a:stretch>
                        </pic:blipFill>
                        <pic:spPr>
                          <a:xfrm>
                            <a:off x="0" y="0"/>
                            <a:ext cx="2218936" cy="1252366"/>
                          </a:xfrm>
                          <a:prstGeom prst="rect">
                            <a:avLst/>
                          </a:prstGeom>
                        </pic:spPr>
                      </pic:pic>
                    </a:graphicData>
                  </a:graphic>
                </wp:inline>
              </w:drawing>
            </w:r>
          </w:p>
        </w:tc>
        <w:tc>
          <w:tcPr>
            <w:tcW w:w="3019" w:type="pct"/>
            <w:gridSpan w:val="2"/>
          </w:tcPr>
          <w:p w14:paraId="495DBE45" w14:textId="77777777" w:rsidR="003A38F5" w:rsidRDefault="003A38F5" w:rsidP="001C0C17">
            <w:pPr>
              <w:spacing w:before="60" w:after="60"/>
              <w:rPr>
                <w:rFonts w:ascii="Raleway" w:hAnsi="Raleway" w:cs="Arial"/>
                <w:sz w:val="20"/>
                <w:szCs w:val="20"/>
              </w:rPr>
            </w:pPr>
            <w:r w:rsidRPr="00A7400E">
              <w:rPr>
                <w:rFonts w:ascii="Raleway" w:hAnsi="Raleway" w:cs="Arial"/>
                <w:sz w:val="20"/>
                <w:szCs w:val="20"/>
              </w:rPr>
              <w:t>The national standards are used by postgraduate medical councils in accrediting training providers.</w:t>
            </w:r>
          </w:p>
          <w:p w14:paraId="73A65608" w14:textId="37C4D05C" w:rsidR="00CD3247" w:rsidRDefault="00CD3247" w:rsidP="001C0C17">
            <w:pPr>
              <w:spacing w:before="60" w:after="60"/>
              <w:rPr>
                <w:rFonts w:ascii="Raleway" w:hAnsi="Raleway" w:cs="Arial"/>
                <w:sz w:val="20"/>
                <w:szCs w:val="20"/>
              </w:rPr>
            </w:pPr>
            <w:r>
              <w:rPr>
                <w:rFonts w:ascii="Raleway" w:hAnsi="Raleway" w:cs="Arial"/>
                <w:sz w:val="20"/>
                <w:szCs w:val="20"/>
              </w:rPr>
              <w:t>Major changes include:</w:t>
            </w:r>
          </w:p>
          <w:p w14:paraId="15ACA5F9" w14:textId="77777777"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Expanded to PGY2</w:t>
            </w:r>
          </w:p>
          <w:p w14:paraId="1B67F8C2" w14:textId="77777777"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Inclusion of new term requirements / assessment requirements (EPAs, Assessment Review Panel etc.)</w:t>
            </w:r>
          </w:p>
          <w:p w14:paraId="7EBEDFE6" w14:textId="2731388B"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 xml:space="preserve">Strengthened Aboriginal and Torres Strait Islander </w:t>
            </w:r>
            <w:r w:rsidR="009F2028" w:rsidRPr="00CD3247">
              <w:rPr>
                <w:rFonts w:ascii="Raleway" w:hAnsi="Raleway" w:cs="Arial"/>
                <w:sz w:val="20"/>
                <w:szCs w:val="20"/>
              </w:rPr>
              <w:t>standards.</w:t>
            </w:r>
          </w:p>
          <w:p w14:paraId="7BA067F2" w14:textId="582DE500"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 xml:space="preserve">Strengthened wellbeing </w:t>
            </w:r>
            <w:r w:rsidR="009F2028" w:rsidRPr="00CD3247">
              <w:rPr>
                <w:rFonts w:ascii="Raleway" w:hAnsi="Raleway" w:cs="Arial"/>
                <w:sz w:val="20"/>
                <w:szCs w:val="20"/>
              </w:rPr>
              <w:t>standards.</w:t>
            </w:r>
          </w:p>
          <w:p w14:paraId="53C0B69C" w14:textId="77777777"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Mandated term supervisor training (within 3 years)</w:t>
            </w:r>
          </w:p>
          <w:p w14:paraId="232A56B7" w14:textId="77777777" w:rsidR="00CD3247"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 xml:space="preserve">Mandated use of national standards </w:t>
            </w:r>
          </w:p>
          <w:p w14:paraId="7E413795" w14:textId="702F37E3" w:rsidR="003A38F5" w:rsidRPr="00CD3247"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CD3247">
              <w:rPr>
                <w:rFonts w:ascii="Raleway" w:hAnsi="Raleway" w:cs="Arial"/>
                <w:sz w:val="20"/>
                <w:szCs w:val="20"/>
              </w:rPr>
              <w:t>In future</w:t>
            </w:r>
            <w:r w:rsidRPr="00CD3247">
              <w:rPr>
                <w:rFonts w:ascii="Raleway" w:eastAsiaTheme="minorEastAsia" w:hAnsi="Raleway" w:cs="Arial"/>
                <w:sz w:val="20"/>
                <w:szCs w:val="20"/>
                <w:lang w:val="en-US"/>
              </w:rPr>
              <w:t xml:space="preserve"> - </w:t>
            </w:r>
            <w:r>
              <w:rPr>
                <w:rFonts w:ascii="Raleway" w:eastAsiaTheme="minorEastAsia" w:hAnsi="Raleway" w:cs="Arial"/>
                <w:sz w:val="20"/>
                <w:szCs w:val="20"/>
                <w:lang w:val="en-US"/>
              </w:rPr>
              <w:t>m</w:t>
            </w:r>
            <w:r w:rsidRPr="00CD3247">
              <w:rPr>
                <w:rFonts w:ascii="Raleway" w:eastAsiaTheme="minorEastAsia" w:hAnsi="Raleway" w:cs="Arial"/>
                <w:sz w:val="20"/>
                <w:szCs w:val="20"/>
                <w:lang w:val="en-US"/>
              </w:rPr>
              <w:t>andatory community terms</w:t>
            </w:r>
          </w:p>
        </w:tc>
      </w:tr>
      <w:tr w:rsidR="00B620C2" w:rsidRPr="00A7400E" w14:paraId="51412FE1" w14:textId="77777777" w:rsidTr="001C0C17">
        <w:trPr>
          <w:cantSplit/>
        </w:trPr>
        <w:tc>
          <w:tcPr>
            <w:tcW w:w="213" w:type="pct"/>
          </w:tcPr>
          <w:p w14:paraId="5FD72903" w14:textId="055D5B18" w:rsidR="003A38F5" w:rsidRPr="00A7400E" w:rsidRDefault="00CD3247" w:rsidP="001C0C17">
            <w:pPr>
              <w:jc w:val="center"/>
              <w:rPr>
                <w:rFonts w:ascii="Raleway" w:hAnsi="Raleway" w:cs="Arial"/>
                <w:noProof/>
                <w:sz w:val="20"/>
                <w:szCs w:val="20"/>
              </w:rPr>
            </w:pPr>
            <w:r>
              <w:rPr>
                <w:rFonts w:ascii="Raleway" w:hAnsi="Raleway" w:cs="Arial"/>
                <w:noProof/>
                <w:sz w:val="20"/>
                <w:szCs w:val="20"/>
              </w:rPr>
              <w:t>19</w:t>
            </w:r>
          </w:p>
        </w:tc>
        <w:tc>
          <w:tcPr>
            <w:tcW w:w="1767" w:type="pct"/>
          </w:tcPr>
          <w:p w14:paraId="1B0D3A8F" w14:textId="5CD443FF" w:rsidR="003A38F5" w:rsidRPr="00A7400E" w:rsidRDefault="00CD3247" w:rsidP="001C0C17">
            <w:pPr>
              <w:rPr>
                <w:rFonts w:ascii="Raleway" w:hAnsi="Raleway" w:cs="Arial"/>
                <w:sz w:val="20"/>
                <w:szCs w:val="20"/>
              </w:rPr>
            </w:pPr>
            <w:r>
              <w:rPr>
                <w:noProof/>
              </w:rPr>
              <w:drawing>
                <wp:inline distT="0" distB="0" distL="0" distR="0" wp14:anchorId="5641660D" wp14:editId="6D124174">
                  <wp:extent cx="2164715" cy="1215559"/>
                  <wp:effectExtent l="0" t="0" r="6985" b="3810"/>
                  <wp:docPr id="45470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8379" name=""/>
                          <pic:cNvPicPr/>
                        </pic:nvPicPr>
                        <pic:blipFill>
                          <a:blip r:embed="rId24"/>
                          <a:stretch>
                            <a:fillRect/>
                          </a:stretch>
                        </pic:blipFill>
                        <pic:spPr>
                          <a:xfrm>
                            <a:off x="0" y="0"/>
                            <a:ext cx="2190838" cy="1230228"/>
                          </a:xfrm>
                          <a:prstGeom prst="rect">
                            <a:avLst/>
                          </a:prstGeom>
                        </pic:spPr>
                      </pic:pic>
                    </a:graphicData>
                  </a:graphic>
                </wp:inline>
              </w:drawing>
            </w:r>
          </w:p>
        </w:tc>
        <w:tc>
          <w:tcPr>
            <w:tcW w:w="3019" w:type="pct"/>
            <w:gridSpan w:val="2"/>
          </w:tcPr>
          <w:p w14:paraId="19941C20" w14:textId="77777777" w:rsidR="003A38F5" w:rsidRPr="00A7400E" w:rsidRDefault="003A38F5"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Requirements for programs and terms</w:t>
            </w:r>
          </w:p>
          <w:p w14:paraId="3D54FC11" w14:textId="77777777" w:rsidR="003A38F5" w:rsidRPr="00A7400E" w:rsidRDefault="003A38F5"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Focus has shifted to programs rather than terms; program and term requirements have been separated out.</w:t>
            </w:r>
          </w:p>
          <w:p w14:paraId="1FED437E" w14:textId="3E7D57C2" w:rsidR="003A38F5" w:rsidRPr="00A7400E" w:rsidRDefault="003A38F5"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 xml:space="preserve">New requirements that will ensure a breadth of experience, more </w:t>
            </w:r>
            <w:r w:rsidR="009F2028" w:rsidRPr="00A7400E">
              <w:rPr>
                <w:rFonts w:ascii="Raleway" w:hAnsi="Raleway" w:cs="Arial"/>
                <w:sz w:val="20"/>
                <w:szCs w:val="20"/>
              </w:rPr>
              <w:t>flexibility,</w:t>
            </w:r>
            <w:r w:rsidRPr="00A7400E">
              <w:rPr>
                <w:rFonts w:ascii="Raleway" w:hAnsi="Raleway" w:cs="Arial"/>
                <w:sz w:val="20"/>
                <w:szCs w:val="20"/>
              </w:rPr>
              <w:t xml:space="preserve"> and a focus on quality of learning:</w:t>
            </w:r>
          </w:p>
          <w:p w14:paraId="7AB47656" w14:textId="227C6CCD"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Program length</w:t>
            </w:r>
          </w:p>
          <w:p w14:paraId="1A66BE6E" w14:textId="5D378D2C"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Structure (number of terms)</w:t>
            </w:r>
          </w:p>
          <w:p w14:paraId="372FA953" w14:textId="3513FCC5"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Specialties. Note, definition of specialties can be found in the glossaries of the Framework documents.</w:t>
            </w:r>
          </w:p>
          <w:p w14:paraId="5AD4DFA4" w14:textId="0694A0DA"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Embedded in clinical </w:t>
            </w:r>
            <w:r w:rsidR="009F2028" w:rsidRPr="00A7400E">
              <w:rPr>
                <w:rFonts w:ascii="Raleway" w:hAnsi="Raleway" w:cs="Arial"/>
                <w:sz w:val="20"/>
                <w:szCs w:val="20"/>
              </w:rPr>
              <w:t>teams.</w:t>
            </w:r>
          </w:p>
          <w:p w14:paraId="6C4B551D" w14:textId="1C11D00B"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Service terms – relief and nights. Note, definition of service terms can be found din the glossaries of the Framework documents.</w:t>
            </w:r>
          </w:p>
          <w:p w14:paraId="2EE3A1B6" w14:textId="77777777" w:rsidR="003A38F5" w:rsidRPr="00A7400E" w:rsidRDefault="003A38F5"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Program content - Clinical experiences. The primary focus of the clinical experience that the prevocational doctor is engaged with during the term. Only one or two clinical experience categories can be assigned to each term to ensure breadth across the program.</w:t>
            </w:r>
          </w:p>
          <w:p w14:paraId="658C4508" w14:textId="1416ABE4" w:rsidR="003A38F5" w:rsidRPr="00A7400E" w:rsidRDefault="003A38F5" w:rsidP="001C0C17">
            <w:pPr>
              <w:pStyle w:val="NormalWeb"/>
              <w:spacing w:before="60" w:beforeAutospacing="0" w:after="60" w:afterAutospacing="0"/>
              <w:rPr>
                <w:rFonts w:ascii="Raleway" w:hAnsi="Raleway" w:cs="Arial"/>
                <w:sz w:val="20"/>
                <w:szCs w:val="20"/>
              </w:rPr>
            </w:pPr>
            <w:r w:rsidRPr="00A7400E">
              <w:rPr>
                <w:rFonts w:ascii="Raleway" w:hAnsi="Raleway" w:cs="Arial"/>
                <w:sz w:val="20"/>
                <w:szCs w:val="20"/>
              </w:rPr>
              <w:t>Term descriptions must define the term, the team, the role of the prevocational doctor, the clinical experiences and learning outcomes.</w:t>
            </w:r>
          </w:p>
        </w:tc>
      </w:tr>
      <w:tr w:rsidR="00B620C2" w:rsidRPr="00A7400E" w14:paraId="39454B5C" w14:textId="77777777" w:rsidTr="001C0C17">
        <w:trPr>
          <w:cantSplit/>
        </w:trPr>
        <w:tc>
          <w:tcPr>
            <w:tcW w:w="213" w:type="pct"/>
          </w:tcPr>
          <w:p w14:paraId="4F69CBF7" w14:textId="619E2C07" w:rsidR="00CD3247" w:rsidRPr="00A7400E" w:rsidRDefault="00CD3247" w:rsidP="001C0C17">
            <w:pPr>
              <w:jc w:val="center"/>
              <w:rPr>
                <w:rFonts w:ascii="Raleway" w:hAnsi="Raleway" w:cs="Arial"/>
                <w:noProof/>
                <w:sz w:val="20"/>
                <w:szCs w:val="20"/>
              </w:rPr>
            </w:pPr>
            <w:r>
              <w:rPr>
                <w:rFonts w:ascii="Raleway" w:hAnsi="Raleway" w:cs="Arial"/>
                <w:noProof/>
                <w:sz w:val="20"/>
                <w:szCs w:val="20"/>
              </w:rPr>
              <w:t>20</w:t>
            </w:r>
          </w:p>
        </w:tc>
        <w:tc>
          <w:tcPr>
            <w:tcW w:w="1767" w:type="pct"/>
          </w:tcPr>
          <w:p w14:paraId="28C291B5" w14:textId="78D7582C" w:rsidR="00CD3247" w:rsidRDefault="00CD3247" w:rsidP="001C0C17">
            <w:pPr>
              <w:rPr>
                <w:noProof/>
              </w:rPr>
            </w:pPr>
            <w:r>
              <w:rPr>
                <w:noProof/>
              </w:rPr>
              <w:drawing>
                <wp:inline distT="0" distB="0" distL="0" distR="0" wp14:anchorId="785E88FE" wp14:editId="1005CEFA">
                  <wp:extent cx="2191581" cy="1233577"/>
                  <wp:effectExtent l="0" t="0" r="0" b="5080"/>
                  <wp:docPr id="185333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5713" name=""/>
                          <pic:cNvPicPr/>
                        </pic:nvPicPr>
                        <pic:blipFill>
                          <a:blip r:embed="rId25"/>
                          <a:stretch>
                            <a:fillRect/>
                          </a:stretch>
                        </pic:blipFill>
                        <pic:spPr>
                          <a:xfrm>
                            <a:off x="0" y="0"/>
                            <a:ext cx="2251519" cy="1267314"/>
                          </a:xfrm>
                          <a:prstGeom prst="rect">
                            <a:avLst/>
                          </a:prstGeom>
                        </pic:spPr>
                      </pic:pic>
                    </a:graphicData>
                  </a:graphic>
                </wp:inline>
              </w:drawing>
            </w:r>
          </w:p>
        </w:tc>
        <w:tc>
          <w:tcPr>
            <w:tcW w:w="3019" w:type="pct"/>
            <w:gridSpan w:val="2"/>
          </w:tcPr>
          <w:p w14:paraId="0E07DA54" w14:textId="77777777" w:rsidR="00CD3247" w:rsidRDefault="00CD3247" w:rsidP="001C0C17">
            <w:pPr>
              <w:pStyle w:val="NormalWeb"/>
              <w:spacing w:before="60" w:beforeAutospacing="0" w:after="60" w:afterAutospacing="0"/>
              <w:rPr>
                <w:rFonts w:ascii="Raleway" w:hAnsi="Raleway" w:cs="Arial"/>
                <w:sz w:val="20"/>
                <w:szCs w:val="20"/>
                <w:lang w:val="en-US"/>
              </w:rPr>
            </w:pPr>
            <w:r>
              <w:rPr>
                <w:rFonts w:ascii="Raleway" w:hAnsi="Raleway" w:cs="Arial"/>
                <w:sz w:val="20"/>
                <w:szCs w:val="20"/>
              </w:rPr>
              <w:t xml:space="preserve">Graphic provides </w:t>
            </w:r>
            <w:r w:rsidRPr="00CD3247">
              <w:rPr>
                <w:rFonts w:ascii="Raleway" w:hAnsi="Raleway" w:cs="Arial"/>
                <w:sz w:val="20"/>
                <w:szCs w:val="20"/>
                <w:lang w:val="en-US"/>
              </w:rPr>
              <w:t xml:space="preserve">examples of </w:t>
            </w:r>
            <w:r>
              <w:rPr>
                <w:rFonts w:ascii="Raleway" w:hAnsi="Raleway" w:cs="Arial"/>
                <w:sz w:val="20"/>
                <w:szCs w:val="20"/>
                <w:lang w:val="en-US"/>
              </w:rPr>
              <w:t xml:space="preserve">PGY1 </w:t>
            </w:r>
            <w:r w:rsidRPr="00CD3247">
              <w:rPr>
                <w:rFonts w:ascii="Raleway" w:hAnsi="Raleway" w:cs="Arial"/>
                <w:sz w:val="20"/>
                <w:szCs w:val="20"/>
                <w:lang w:val="en-US"/>
              </w:rPr>
              <w:t>programs and flexibility within National Framework</w:t>
            </w:r>
          </w:p>
          <w:p w14:paraId="4B5C9176" w14:textId="23D42D99" w:rsidR="00CD3247" w:rsidRPr="00A7400E" w:rsidRDefault="00CD3247" w:rsidP="001C0C17">
            <w:pPr>
              <w:pStyle w:val="NormalWeb"/>
              <w:spacing w:before="60" w:beforeAutospacing="0" w:after="60" w:afterAutospacing="0"/>
              <w:rPr>
                <w:rFonts w:ascii="Raleway" w:hAnsi="Raleway" w:cs="Arial"/>
                <w:sz w:val="20"/>
                <w:szCs w:val="20"/>
              </w:rPr>
            </w:pPr>
            <w:r w:rsidRPr="00CD3247">
              <w:rPr>
                <w:rFonts w:ascii="Raleway" w:hAnsi="Raleway" w:cs="Arial"/>
                <w:sz w:val="20"/>
                <w:szCs w:val="20"/>
              </w:rPr>
              <w:t>T</w:t>
            </w:r>
            <w:r>
              <w:rPr>
                <w:rFonts w:ascii="Raleway" w:hAnsi="Raleway" w:cs="Arial"/>
                <w:sz w:val="20"/>
                <w:szCs w:val="20"/>
              </w:rPr>
              <w:t>h</w:t>
            </w:r>
            <w:r w:rsidRPr="00CD3247">
              <w:rPr>
                <w:rFonts w:ascii="Raleway" w:hAnsi="Raleway" w:cs="Arial"/>
                <w:sz w:val="20"/>
                <w:szCs w:val="20"/>
              </w:rPr>
              <w:t>ese examples may or may not be appropriate in every health service. All individual terms</w:t>
            </w:r>
            <w:r>
              <w:rPr>
                <w:rFonts w:ascii="Raleway" w:hAnsi="Raleway" w:cs="Arial"/>
                <w:sz w:val="20"/>
                <w:szCs w:val="20"/>
              </w:rPr>
              <w:t xml:space="preserve"> </w:t>
            </w:r>
            <w:r w:rsidRPr="00CD3247">
              <w:rPr>
                <w:rFonts w:ascii="Raleway" w:hAnsi="Raleway" w:cs="Arial"/>
                <w:sz w:val="20"/>
                <w:szCs w:val="20"/>
              </w:rPr>
              <w:t>and programs need to be approved by the relevant PMC. Program and term requirements are not to</w:t>
            </w:r>
            <w:r>
              <w:rPr>
                <w:rFonts w:ascii="Raleway" w:hAnsi="Raleway" w:cs="Arial"/>
                <w:sz w:val="20"/>
                <w:szCs w:val="20"/>
              </w:rPr>
              <w:t xml:space="preserve"> </w:t>
            </w:r>
            <w:r w:rsidRPr="00CD3247">
              <w:rPr>
                <w:rFonts w:ascii="Raleway" w:hAnsi="Raleway" w:cs="Arial"/>
                <w:sz w:val="20"/>
                <w:szCs w:val="20"/>
              </w:rPr>
              <w:t xml:space="preserve">be read in </w:t>
            </w:r>
            <w:r w:rsidR="009F2028" w:rsidRPr="00CD3247">
              <w:rPr>
                <w:rFonts w:ascii="Raleway" w:hAnsi="Raleway" w:cs="Arial"/>
                <w:sz w:val="20"/>
                <w:szCs w:val="20"/>
              </w:rPr>
              <w:t>isolation;</w:t>
            </w:r>
            <w:r w:rsidRPr="00CD3247">
              <w:rPr>
                <w:rFonts w:ascii="Raleway" w:hAnsi="Raleway" w:cs="Arial"/>
                <w:sz w:val="20"/>
                <w:szCs w:val="20"/>
              </w:rPr>
              <w:t xml:space="preserve"> all example programs listed would have to meet all other requirements in</w:t>
            </w:r>
            <w:r>
              <w:rPr>
                <w:rFonts w:ascii="Raleway" w:hAnsi="Raleway" w:cs="Arial"/>
                <w:sz w:val="20"/>
                <w:szCs w:val="20"/>
              </w:rPr>
              <w:t xml:space="preserve"> </w:t>
            </w:r>
            <w:r w:rsidRPr="00CD3247">
              <w:rPr>
                <w:rFonts w:ascii="Raleway" w:hAnsi="Raleway" w:cs="Arial"/>
                <w:sz w:val="20"/>
                <w:szCs w:val="20"/>
              </w:rPr>
              <w:t>addition to the clinical exposure requirements</w:t>
            </w:r>
          </w:p>
        </w:tc>
      </w:tr>
      <w:tr w:rsidR="00B620C2" w:rsidRPr="00A7400E" w14:paraId="6DF5611F" w14:textId="77777777" w:rsidTr="001C0C17">
        <w:trPr>
          <w:cantSplit/>
        </w:trPr>
        <w:tc>
          <w:tcPr>
            <w:tcW w:w="213" w:type="pct"/>
          </w:tcPr>
          <w:p w14:paraId="3F241C2F" w14:textId="46E6B0B4"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21</w:t>
            </w:r>
          </w:p>
        </w:tc>
        <w:tc>
          <w:tcPr>
            <w:tcW w:w="1767" w:type="pct"/>
          </w:tcPr>
          <w:p w14:paraId="675A017A" w14:textId="6E41D029" w:rsidR="00CD3247" w:rsidRDefault="00CD3247" w:rsidP="001C0C17">
            <w:pPr>
              <w:rPr>
                <w:noProof/>
              </w:rPr>
            </w:pPr>
            <w:r>
              <w:rPr>
                <w:noProof/>
              </w:rPr>
              <w:drawing>
                <wp:inline distT="0" distB="0" distL="0" distR="0" wp14:anchorId="6DDB9639" wp14:editId="48A2CAE2">
                  <wp:extent cx="2164715" cy="1225073"/>
                  <wp:effectExtent l="0" t="0" r="6985" b="0"/>
                  <wp:docPr id="116979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98198" name=""/>
                          <pic:cNvPicPr/>
                        </pic:nvPicPr>
                        <pic:blipFill>
                          <a:blip r:embed="rId26"/>
                          <a:stretch>
                            <a:fillRect/>
                          </a:stretch>
                        </pic:blipFill>
                        <pic:spPr>
                          <a:xfrm>
                            <a:off x="0" y="0"/>
                            <a:ext cx="2192848" cy="1240994"/>
                          </a:xfrm>
                          <a:prstGeom prst="rect">
                            <a:avLst/>
                          </a:prstGeom>
                        </pic:spPr>
                      </pic:pic>
                    </a:graphicData>
                  </a:graphic>
                </wp:inline>
              </w:drawing>
            </w:r>
          </w:p>
        </w:tc>
        <w:tc>
          <w:tcPr>
            <w:tcW w:w="3019" w:type="pct"/>
            <w:gridSpan w:val="2"/>
          </w:tcPr>
          <w:p w14:paraId="33277659" w14:textId="13689621" w:rsidR="00CD3247" w:rsidRPr="00CD3247" w:rsidRDefault="00CD3247" w:rsidP="001C0C17">
            <w:pPr>
              <w:pStyle w:val="NormalWeb"/>
              <w:spacing w:before="60" w:beforeAutospacing="0" w:after="60" w:afterAutospacing="0"/>
              <w:rPr>
                <w:rFonts w:ascii="Raleway" w:hAnsi="Raleway" w:cs="Arial"/>
                <w:sz w:val="20"/>
                <w:szCs w:val="20"/>
              </w:rPr>
            </w:pPr>
            <w:r>
              <w:rPr>
                <w:rFonts w:ascii="Raleway" w:hAnsi="Raleway" w:cs="Arial"/>
                <w:sz w:val="20"/>
                <w:szCs w:val="20"/>
              </w:rPr>
              <w:t xml:space="preserve">Graphic provides </w:t>
            </w:r>
            <w:r w:rsidRPr="00CD3247">
              <w:rPr>
                <w:rFonts w:ascii="Raleway" w:hAnsi="Raleway" w:cs="Arial"/>
                <w:sz w:val="20"/>
                <w:szCs w:val="20"/>
                <w:lang w:val="en-US"/>
              </w:rPr>
              <w:t xml:space="preserve">examples of </w:t>
            </w:r>
            <w:r>
              <w:rPr>
                <w:rFonts w:ascii="Raleway" w:hAnsi="Raleway" w:cs="Arial"/>
                <w:sz w:val="20"/>
                <w:szCs w:val="20"/>
                <w:lang w:val="en-US"/>
              </w:rPr>
              <w:t xml:space="preserve">PGY2 </w:t>
            </w:r>
            <w:r w:rsidRPr="00CD3247">
              <w:rPr>
                <w:rFonts w:ascii="Raleway" w:hAnsi="Raleway" w:cs="Arial"/>
                <w:sz w:val="20"/>
                <w:szCs w:val="20"/>
                <w:lang w:val="en-US"/>
              </w:rPr>
              <w:t>programs and flexibility within National Framework</w:t>
            </w:r>
          </w:p>
          <w:p w14:paraId="02F78D53" w14:textId="2000C636" w:rsidR="00CD3247" w:rsidRPr="00A7400E" w:rsidRDefault="00CD3247" w:rsidP="001C0C17">
            <w:pPr>
              <w:pStyle w:val="NormalWeb"/>
              <w:spacing w:before="60" w:beforeAutospacing="0" w:after="60" w:afterAutospacing="0"/>
              <w:rPr>
                <w:rFonts w:ascii="Raleway" w:hAnsi="Raleway" w:cs="Arial"/>
                <w:sz w:val="20"/>
                <w:szCs w:val="20"/>
              </w:rPr>
            </w:pPr>
            <w:r w:rsidRPr="00CD3247">
              <w:rPr>
                <w:rFonts w:ascii="Raleway" w:hAnsi="Raleway" w:cs="Arial"/>
                <w:sz w:val="20"/>
                <w:szCs w:val="20"/>
              </w:rPr>
              <w:t>These examples may or may not be appropriate in every health service. All individual terms</w:t>
            </w:r>
            <w:r>
              <w:rPr>
                <w:rFonts w:ascii="Raleway" w:hAnsi="Raleway" w:cs="Arial"/>
                <w:sz w:val="20"/>
                <w:szCs w:val="20"/>
              </w:rPr>
              <w:t xml:space="preserve"> </w:t>
            </w:r>
            <w:r w:rsidRPr="00CD3247">
              <w:rPr>
                <w:rFonts w:ascii="Raleway" w:hAnsi="Raleway" w:cs="Arial"/>
                <w:sz w:val="20"/>
                <w:szCs w:val="20"/>
              </w:rPr>
              <w:t>and programs need to be approved by the relevant PMC. Program and term requirements are not to</w:t>
            </w:r>
            <w:r>
              <w:rPr>
                <w:rFonts w:ascii="Raleway" w:hAnsi="Raleway" w:cs="Arial"/>
                <w:sz w:val="20"/>
                <w:szCs w:val="20"/>
              </w:rPr>
              <w:t xml:space="preserve"> </w:t>
            </w:r>
            <w:r w:rsidRPr="00CD3247">
              <w:rPr>
                <w:rFonts w:ascii="Raleway" w:hAnsi="Raleway" w:cs="Arial"/>
                <w:sz w:val="20"/>
                <w:szCs w:val="20"/>
              </w:rPr>
              <w:t xml:space="preserve">be read in </w:t>
            </w:r>
            <w:r w:rsidR="009F2028" w:rsidRPr="00CD3247">
              <w:rPr>
                <w:rFonts w:ascii="Raleway" w:hAnsi="Raleway" w:cs="Arial"/>
                <w:sz w:val="20"/>
                <w:szCs w:val="20"/>
              </w:rPr>
              <w:t>isolation;</w:t>
            </w:r>
            <w:r w:rsidRPr="00CD3247">
              <w:rPr>
                <w:rFonts w:ascii="Raleway" w:hAnsi="Raleway" w:cs="Arial"/>
                <w:sz w:val="20"/>
                <w:szCs w:val="20"/>
              </w:rPr>
              <w:t xml:space="preserve"> all example programs listed would have to meet all other requirements in</w:t>
            </w:r>
            <w:r>
              <w:rPr>
                <w:rFonts w:ascii="Raleway" w:hAnsi="Raleway" w:cs="Arial"/>
                <w:sz w:val="20"/>
                <w:szCs w:val="20"/>
              </w:rPr>
              <w:t xml:space="preserve"> </w:t>
            </w:r>
            <w:r w:rsidRPr="00CD3247">
              <w:rPr>
                <w:rFonts w:ascii="Raleway" w:hAnsi="Raleway" w:cs="Arial"/>
                <w:sz w:val="20"/>
                <w:szCs w:val="20"/>
              </w:rPr>
              <w:t>addition to the clinical exposure requirements</w:t>
            </w:r>
          </w:p>
        </w:tc>
      </w:tr>
      <w:tr w:rsidR="00B620C2" w:rsidRPr="00A7400E" w14:paraId="0FFA0231" w14:textId="77777777" w:rsidTr="001C0C17">
        <w:trPr>
          <w:cantSplit/>
        </w:trPr>
        <w:tc>
          <w:tcPr>
            <w:tcW w:w="213" w:type="pct"/>
          </w:tcPr>
          <w:p w14:paraId="1CA039AC" w14:textId="1B15BBBD"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22</w:t>
            </w:r>
          </w:p>
        </w:tc>
        <w:tc>
          <w:tcPr>
            <w:tcW w:w="1767" w:type="pct"/>
          </w:tcPr>
          <w:p w14:paraId="6240D966" w14:textId="70CC8372" w:rsidR="00CD3247" w:rsidRPr="00A7400E" w:rsidRDefault="00CD3247" w:rsidP="001C0C17">
            <w:pPr>
              <w:rPr>
                <w:rFonts w:ascii="Raleway" w:hAnsi="Raleway" w:cs="Arial"/>
                <w:sz w:val="20"/>
                <w:szCs w:val="20"/>
              </w:rPr>
            </w:pPr>
            <w:r>
              <w:rPr>
                <w:noProof/>
              </w:rPr>
              <w:drawing>
                <wp:inline distT="0" distB="0" distL="0" distR="0" wp14:anchorId="70DB966F" wp14:editId="65F1A5FD">
                  <wp:extent cx="2165231" cy="1215021"/>
                  <wp:effectExtent l="0" t="0" r="6985" b="4445"/>
                  <wp:docPr id="50421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10915" name=""/>
                          <pic:cNvPicPr/>
                        </pic:nvPicPr>
                        <pic:blipFill>
                          <a:blip r:embed="rId27"/>
                          <a:stretch>
                            <a:fillRect/>
                          </a:stretch>
                        </pic:blipFill>
                        <pic:spPr>
                          <a:xfrm>
                            <a:off x="0" y="0"/>
                            <a:ext cx="2193632" cy="1230958"/>
                          </a:xfrm>
                          <a:prstGeom prst="rect">
                            <a:avLst/>
                          </a:prstGeom>
                        </pic:spPr>
                      </pic:pic>
                    </a:graphicData>
                  </a:graphic>
                </wp:inline>
              </w:drawing>
            </w:r>
          </w:p>
        </w:tc>
        <w:tc>
          <w:tcPr>
            <w:tcW w:w="3019" w:type="pct"/>
            <w:gridSpan w:val="2"/>
          </w:tcPr>
          <w:p w14:paraId="6CE107ED" w14:textId="650681A4" w:rsidR="00CD3247" w:rsidRPr="00A7400E" w:rsidRDefault="00F905E4" w:rsidP="001C0C17">
            <w:pPr>
              <w:pStyle w:val="NormalWeb"/>
              <w:spacing w:before="60" w:beforeAutospacing="0" w:after="60" w:afterAutospacing="0"/>
              <w:rPr>
                <w:rFonts w:ascii="Raleway" w:hAnsi="Raleway" w:cs="Arial"/>
                <w:sz w:val="20"/>
                <w:szCs w:val="20"/>
              </w:rPr>
            </w:pPr>
            <w:r>
              <w:rPr>
                <w:rFonts w:ascii="Raleway" w:hAnsi="Raleway" w:cs="Arial"/>
                <w:sz w:val="20"/>
                <w:szCs w:val="20"/>
              </w:rPr>
              <w:t>Holding slide</w:t>
            </w:r>
          </w:p>
        </w:tc>
      </w:tr>
      <w:tr w:rsidR="00B620C2" w:rsidRPr="00A7400E" w14:paraId="4086EEAA" w14:textId="77777777" w:rsidTr="001C0C17">
        <w:trPr>
          <w:cantSplit/>
          <w:trHeight w:val="1888"/>
        </w:trPr>
        <w:tc>
          <w:tcPr>
            <w:tcW w:w="213" w:type="pct"/>
          </w:tcPr>
          <w:p w14:paraId="7C421FA9" w14:textId="2BD00D0A"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23</w:t>
            </w:r>
          </w:p>
        </w:tc>
        <w:tc>
          <w:tcPr>
            <w:tcW w:w="1767" w:type="pct"/>
          </w:tcPr>
          <w:p w14:paraId="794FDC9E" w14:textId="3F4B8B91" w:rsidR="00CD3247" w:rsidRPr="00A7400E" w:rsidRDefault="00CD3247" w:rsidP="001C0C17">
            <w:pPr>
              <w:rPr>
                <w:rFonts w:ascii="Raleway" w:hAnsi="Raleway" w:cs="Arial"/>
                <w:sz w:val="20"/>
                <w:szCs w:val="20"/>
              </w:rPr>
            </w:pPr>
            <w:r>
              <w:rPr>
                <w:noProof/>
              </w:rPr>
              <w:drawing>
                <wp:inline distT="0" distB="0" distL="0" distR="0" wp14:anchorId="503613F7" wp14:editId="7555132C">
                  <wp:extent cx="2164715" cy="1217213"/>
                  <wp:effectExtent l="0" t="0" r="6985" b="2540"/>
                  <wp:docPr id="68931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10391" name=""/>
                          <pic:cNvPicPr/>
                        </pic:nvPicPr>
                        <pic:blipFill>
                          <a:blip r:embed="rId28"/>
                          <a:stretch>
                            <a:fillRect/>
                          </a:stretch>
                        </pic:blipFill>
                        <pic:spPr>
                          <a:xfrm>
                            <a:off x="0" y="0"/>
                            <a:ext cx="2198335" cy="1236118"/>
                          </a:xfrm>
                          <a:prstGeom prst="rect">
                            <a:avLst/>
                          </a:prstGeom>
                        </pic:spPr>
                      </pic:pic>
                    </a:graphicData>
                  </a:graphic>
                </wp:inline>
              </w:drawing>
            </w:r>
          </w:p>
        </w:tc>
        <w:tc>
          <w:tcPr>
            <w:tcW w:w="3019" w:type="pct"/>
            <w:gridSpan w:val="2"/>
          </w:tcPr>
          <w:p w14:paraId="49C61BEA" w14:textId="571C5267" w:rsidR="00CD3247" w:rsidRPr="00A7400E" w:rsidRDefault="00CD3247" w:rsidP="001C0C17">
            <w:pPr>
              <w:spacing w:before="60" w:after="60"/>
              <w:rPr>
                <w:rFonts w:ascii="Raleway" w:hAnsi="Raleway" w:cs="Arial"/>
                <w:sz w:val="20"/>
                <w:szCs w:val="20"/>
              </w:rPr>
            </w:pPr>
            <w:r w:rsidRPr="00A7400E">
              <w:rPr>
                <w:rFonts w:ascii="Raleway" w:hAnsi="Raleway" w:cs="Arial"/>
                <w:sz w:val="20"/>
                <w:szCs w:val="20"/>
              </w:rPr>
              <w:t xml:space="preserve">The Training environment component comprises two main </w:t>
            </w:r>
            <w:r w:rsidR="009F2028" w:rsidRPr="00A7400E">
              <w:rPr>
                <w:rFonts w:ascii="Raleway" w:hAnsi="Raleway" w:cs="Arial"/>
                <w:sz w:val="20"/>
                <w:szCs w:val="20"/>
              </w:rPr>
              <w:t>sections.</w:t>
            </w:r>
          </w:p>
          <w:p w14:paraId="4BF1BB01" w14:textId="33B47041"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Domains for assessing and accrediting prevocational training accreditation </w:t>
            </w:r>
            <w:r w:rsidR="009F2028" w:rsidRPr="00A7400E">
              <w:rPr>
                <w:rFonts w:ascii="Raleway" w:hAnsi="Raleway" w:cs="Arial"/>
                <w:sz w:val="20"/>
                <w:szCs w:val="20"/>
              </w:rPr>
              <w:t>authorities.</w:t>
            </w:r>
          </w:p>
          <w:p w14:paraId="7BD056BB" w14:textId="5283DA25"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Procedures for assessing and accrediting prevocational training accreditation </w:t>
            </w:r>
            <w:r w:rsidR="009F2028" w:rsidRPr="00A7400E">
              <w:rPr>
                <w:rFonts w:ascii="Raleway" w:hAnsi="Raleway" w:cs="Arial"/>
                <w:sz w:val="20"/>
                <w:szCs w:val="20"/>
              </w:rPr>
              <w:t>authorities.</w:t>
            </w:r>
          </w:p>
          <w:p w14:paraId="6B661B50" w14:textId="77777777" w:rsidR="00F905E4" w:rsidRDefault="00CD3247" w:rsidP="001C0C17">
            <w:pPr>
              <w:spacing w:before="60" w:after="60"/>
              <w:rPr>
                <w:rFonts w:ascii="Raleway" w:hAnsi="Raleway" w:cs="Arial"/>
                <w:sz w:val="20"/>
                <w:szCs w:val="20"/>
              </w:rPr>
            </w:pPr>
            <w:r w:rsidRPr="00A7400E">
              <w:rPr>
                <w:rFonts w:ascii="Raleway" w:hAnsi="Raleway" w:cs="Arial"/>
                <w:sz w:val="20"/>
                <w:szCs w:val="20"/>
              </w:rPr>
              <w:t>This document is used by the AMC to accredit prevocational training accreditation authorities.</w:t>
            </w:r>
          </w:p>
          <w:p w14:paraId="07CF8DFE" w14:textId="610B0B6E" w:rsidR="00CD3247" w:rsidRPr="00A7400E" w:rsidRDefault="00F905E4" w:rsidP="001C0C17">
            <w:pPr>
              <w:spacing w:before="60" w:after="60"/>
              <w:rPr>
                <w:rFonts w:ascii="Raleway" w:hAnsi="Raleway" w:cs="Arial"/>
                <w:sz w:val="20"/>
                <w:szCs w:val="20"/>
              </w:rPr>
            </w:pPr>
            <w:r>
              <w:rPr>
                <w:rFonts w:ascii="Raleway" w:hAnsi="Raleway" w:cs="Arial"/>
                <w:sz w:val="20"/>
                <w:szCs w:val="20"/>
              </w:rPr>
              <w:t xml:space="preserve">Note: </w:t>
            </w:r>
            <w:r w:rsidRPr="00A7400E">
              <w:rPr>
                <w:rFonts w:ascii="Raleway" w:hAnsi="Raleway" w:cs="Arial"/>
                <w:sz w:val="20"/>
                <w:szCs w:val="20"/>
              </w:rPr>
              <w:t xml:space="preserve">Items in this section are described in full in </w:t>
            </w:r>
            <w:r w:rsidRPr="00F905E4">
              <w:rPr>
                <w:rFonts w:ascii="Raleway" w:hAnsi="Raleway" w:cs="Arial"/>
                <w:i/>
                <w:iCs/>
                <w:sz w:val="20"/>
                <w:szCs w:val="20"/>
              </w:rPr>
              <w:t>AMC domains and procedures for assessing and accrediting prevocational training accreditation authorities</w:t>
            </w:r>
          </w:p>
        </w:tc>
      </w:tr>
      <w:tr w:rsidR="00B620C2" w:rsidRPr="00A7400E" w14:paraId="1B57D06C" w14:textId="77777777" w:rsidTr="001C0C17">
        <w:trPr>
          <w:cantSplit/>
        </w:trPr>
        <w:tc>
          <w:tcPr>
            <w:tcW w:w="213" w:type="pct"/>
          </w:tcPr>
          <w:p w14:paraId="29DBE128" w14:textId="67910821"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24</w:t>
            </w:r>
          </w:p>
        </w:tc>
        <w:tc>
          <w:tcPr>
            <w:tcW w:w="1767" w:type="pct"/>
          </w:tcPr>
          <w:p w14:paraId="747B453A" w14:textId="2182C7CB" w:rsidR="00CD3247" w:rsidRPr="00A7400E" w:rsidRDefault="00CD3247" w:rsidP="001C0C17">
            <w:pPr>
              <w:rPr>
                <w:rFonts w:ascii="Raleway" w:hAnsi="Raleway" w:cs="Arial"/>
                <w:sz w:val="20"/>
                <w:szCs w:val="20"/>
              </w:rPr>
            </w:pPr>
            <w:r>
              <w:rPr>
                <w:noProof/>
              </w:rPr>
              <w:drawing>
                <wp:inline distT="0" distB="0" distL="0" distR="0" wp14:anchorId="3137820D" wp14:editId="78BE10EE">
                  <wp:extent cx="2160568" cy="1216325"/>
                  <wp:effectExtent l="0" t="0" r="0" b="3175"/>
                  <wp:docPr id="16997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29848" name=""/>
                          <pic:cNvPicPr/>
                        </pic:nvPicPr>
                        <pic:blipFill>
                          <a:blip r:embed="rId29"/>
                          <a:stretch>
                            <a:fillRect/>
                          </a:stretch>
                        </pic:blipFill>
                        <pic:spPr>
                          <a:xfrm>
                            <a:off x="0" y="0"/>
                            <a:ext cx="2184956" cy="1230054"/>
                          </a:xfrm>
                          <a:prstGeom prst="rect">
                            <a:avLst/>
                          </a:prstGeom>
                        </pic:spPr>
                      </pic:pic>
                    </a:graphicData>
                  </a:graphic>
                </wp:inline>
              </w:drawing>
            </w:r>
          </w:p>
        </w:tc>
        <w:tc>
          <w:tcPr>
            <w:tcW w:w="3019" w:type="pct"/>
            <w:gridSpan w:val="2"/>
          </w:tcPr>
          <w:p w14:paraId="56DFED55" w14:textId="77777777" w:rsidR="00CD3247" w:rsidRPr="00A7400E" w:rsidRDefault="00CD3247" w:rsidP="001C0C17">
            <w:pPr>
              <w:spacing w:before="60" w:after="60"/>
              <w:rPr>
                <w:rFonts w:ascii="Raleway" w:hAnsi="Raleway" w:cs="Arial"/>
                <w:sz w:val="20"/>
                <w:szCs w:val="20"/>
              </w:rPr>
            </w:pPr>
            <w:r w:rsidRPr="00A7400E">
              <w:rPr>
                <w:rFonts w:ascii="Raleway" w:hAnsi="Raleway" w:cs="Arial"/>
                <w:sz w:val="20"/>
                <w:szCs w:val="20"/>
              </w:rPr>
              <w:t>No major changes were made to the Domains or the Procedures:</w:t>
            </w:r>
          </w:p>
          <w:p w14:paraId="3475B790" w14:textId="424E8360"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New Domain “Purpose” combined with existing Domain 1 “</w:t>
            </w:r>
            <w:r w:rsidR="009F2028" w:rsidRPr="00A7400E">
              <w:rPr>
                <w:rFonts w:ascii="Raleway" w:hAnsi="Raleway" w:cs="Arial"/>
                <w:sz w:val="20"/>
                <w:szCs w:val="20"/>
              </w:rPr>
              <w:t>Governance”.</w:t>
            </w:r>
          </w:p>
          <w:p w14:paraId="381BBE14" w14:textId="0E9B822A"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Included requirement to use and respond to external sources of data with the Medical Training Survey included as an example</w:t>
            </w:r>
          </w:p>
        </w:tc>
      </w:tr>
      <w:tr w:rsidR="00B620C2" w:rsidRPr="00A7400E" w14:paraId="469C1B57" w14:textId="77777777" w:rsidTr="001C0C17">
        <w:trPr>
          <w:cantSplit/>
        </w:trPr>
        <w:tc>
          <w:tcPr>
            <w:tcW w:w="213" w:type="pct"/>
          </w:tcPr>
          <w:p w14:paraId="4BB3727D" w14:textId="41F1CF7A"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25</w:t>
            </w:r>
          </w:p>
        </w:tc>
        <w:tc>
          <w:tcPr>
            <w:tcW w:w="1767" w:type="pct"/>
          </w:tcPr>
          <w:p w14:paraId="26054763" w14:textId="45C56167" w:rsidR="00CD3247" w:rsidRPr="00A7400E" w:rsidRDefault="00F905E4" w:rsidP="001C0C17">
            <w:pPr>
              <w:rPr>
                <w:rFonts w:ascii="Raleway" w:hAnsi="Raleway" w:cs="Arial"/>
                <w:sz w:val="20"/>
                <w:szCs w:val="20"/>
              </w:rPr>
            </w:pPr>
            <w:r>
              <w:rPr>
                <w:noProof/>
              </w:rPr>
              <w:drawing>
                <wp:inline distT="0" distB="0" distL="0" distR="0" wp14:anchorId="403697F1" wp14:editId="1648B119">
                  <wp:extent cx="2160270" cy="1217397"/>
                  <wp:effectExtent l="0" t="0" r="0" b="1905"/>
                  <wp:docPr id="176641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12731" name=""/>
                          <pic:cNvPicPr/>
                        </pic:nvPicPr>
                        <pic:blipFill>
                          <a:blip r:embed="rId30"/>
                          <a:stretch>
                            <a:fillRect/>
                          </a:stretch>
                        </pic:blipFill>
                        <pic:spPr>
                          <a:xfrm>
                            <a:off x="0" y="0"/>
                            <a:ext cx="2177786" cy="1227268"/>
                          </a:xfrm>
                          <a:prstGeom prst="rect">
                            <a:avLst/>
                          </a:prstGeom>
                        </pic:spPr>
                      </pic:pic>
                    </a:graphicData>
                  </a:graphic>
                </wp:inline>
              </w:drawing>
            </w:r>
          </w:p>
        </w:tc>
        <w:tc>
          <w:tcPr>
            <w:tcW w:w="3019" w:type="pct"/>
            <w:gridSpan w:val="2"/>
          </w:tcPr>
          <w:p w14:paraId="33906C6B" w14:textId="5D053112" w:rsidR="00CD3247" w:rsidRPr="00A7400E" w:rsidRDefault="00F905E4" w:rsidP="001C0C17">
            <w:pPr>
              <w:spacing w:before="60" w:after="60"/>
              <w:rPr>
                <w:rFonts w:ascii="Raleway" w:hAnsi="Raleway" w:cs="Arial"/>
                <w:sz w:val="20"/>
                <w:szCs w:val="20"/>
              </w:rPr>
            </w:pPr>
            <w:r>
              <w:rPr>
                <w:rFonts w:ascii="Raleway" w:hAnsi="Raleway" w:cs="Arial"/>
                <w:sz w:val="20"/>
                <w:szCs w:val="20"/>
              </w:rPr>
              <w:t>Holding slide</w:t>
            </w:r>
          </w:p>
        </w:tc>
      </w:tr>
      <w:tr w:rsidR="00B620C2" w:rsidRPr="00A7400E" w14:paraId="7CDA29BA" w14:textId="77777777" w:rsidTr="001C0C17">
        <w:trPr>
          <w:cantSplit/>
        </w:trPr>
        <w:tc>
          <w:tcPr>
            <w:tcW w:w="213" w:type="pct"/>
          </w:tcPr>
          <w:p w14:paraId="208DB6F9" w14:textId="74B14DF7" w:rsidR="00CD3247" w:rsidRPr="00A7400E" w:rsidRDefault="00CD3247" w:rsidP="001C0C17">
            <w:pPr>
              <w:jc w:val="center"/>
              <w:rPr>
                <w:rFonts w:ascii="Raleway" w:hAnsi="Raleway" w:cs="Arial"/>
                <w:noProof/>
                <w:sz w:val="20"/>
                <w:szCs w:val="20"/>
              </w:rPr>
            </w:pPr>
            <w:r w:rsidRPr="00A7400E">
              <w:rPr>
                <w:rFonts w:ascii="Raleway" w:hAnsi="Raleway" w:cs="Arial"/>
                <w:noProof/>
                <w:sz w:val="20"/>
                <w:szCs w:val="20"/>
              </w:rPr>
              <w:t>26</w:t>
            </w:r>
          </w:p>
        </w:tc>
        <w:tc>
          <w:tcPr>
            <w:tcW w:w="1767" w:type="pct"/>
          </w:tcPr>
          <w:p w14:paraId="387E8C55" w14:textId="3E3C0B63" w:rsidR="00CD3247" w:rsidRPr="00A7400E" w:rsidRDefault="00CD324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23DEA3D7" wp14:editId="3F7134C0">
                  <wp:extent cx="2160270" cy="1219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0504" cy="1225313"/>
                          </a:xfrm>
                          <a:prstGeom prst="rect">
                            <a:avLst/>
                          </a:prstGeom>
                        </pic:spPr>
                      </pic:pic>
                    </a:graphicData>
                  </a:graphic>
                </wp:inline>
              </w:drawing>
            </w:r>
          </w:p>
        </w:tc>
        <w:tc>
          <w:tcPr>
            <w:tcW w:w="3019" w:type="pct"/>
            <w:gridSpan w:val="2"/>
          </w:tcPr>
          <w:p w14:paraId="75008C12" w14:textId="432B5B53" w:rsidR="00CD3247" w:rsidRPr="00A7400E" w:rsidRDefault="00CD3247" w:rsidP="001C0C17">
            <w:pPr>
              <w:spacing w:before="60" w:after="60"/>
              <w:rPr>
                <w:rFonts w:ascii="Raleway" w:hAnsi="Raleway" w:cs="Arial"/>
                <w:sz w:val="20"/>
                <w:szCs w:val="20"/>
              </w:rPr>
            </w:pPr>
            <w:r w:rsidRPr="00A7400E">
              <w:rPr>
                <w:rFonts w:ascii="Raleway" w:hAnsi="Raleway" w:cs="Arial"/>
                <w:sz w:val="20"/>
                <w:szCs w:val="20"/>
              </w:rPr>
              <w:t xml:space="preserve">The AMC was tasked by Health ministers to develop specifications for an e-portfolio to support the revised </w:t>
            </w:r>
            <w:r w:rsidR="009F2028" w:rsidRPr="00A7400E">
              <w:rPr>
                <w:rFonts w:ascii="Raleway" w:hAnsi="Raleway" w:cs="Arial"/>
                <w:sz w:val="20"/>
                <w:szCs w:val="20"/>
              </w:rPr>
              <w:t>two-year</w:t>
            </w:r>
            <w:r w:rsidRPr="00A7400E">
              <w:rPr>
                <w:rFonts w:ascii="Raleway" w:hAnsi="Raleway" w:cs="Arial"/>
                <w:sz w:val="20"/>
                <w:szCs w:val="20"/>
              </w:rPr>
              <w:t xml:space="preserve"> framework.</w:t>
            </w:r>
          </w:p>
          <w:p w14:paraId="047F7D35" w14:textId="7C49C9DE" w:rsidR="00CD3247" w:rsidRPr="00A7400E" w:rsidRDefault="00CD3247" w:rsidP="001C0C17">
            <w:pPr>
              <w:spacing w:before="60" w:after="60"/>
              <w:rPr>
                <w:rFonts w:ascii="Raleway" w:hAnsi="Raleway" w:cs="Arial"/>
                <w:sz w:val="20"/>
                <w:szCs w:val="20"/>
              </w:rPr>
            </w:pPr>
            <w:r w:rsidRPr="00A7400E">
              <w:rPr>
                <w:rFonts w:ascii="Raleway" w:hAnsi="Raleway" w:cs="Arial"/>
                <w:sz w:val="20"/>
                <w:szCs w:val="20"/>
              </w:rPr>
              <w:t>During consultation periods there was strong stakeholder support for a national e-portfolio system.</w:t>
            </w:r>
          </w:p>
          <w:p w14:paraId="549292A7" w14:textId="77777777" w:rsidR="00F905E4" w:rsidRPr="00F905E4" w:rsidRDefault="00F905E4" w:rsidP="001C0C17">
            <w:pPr>
              <w:spacing w:before="60" w:after="60" w:line="240" w:lineRule="auto"/>
              <w:rPr>
                <w:rFonts w:ascii="Raleway" w:hAnsi="Raleway" w:cs="Arial"/>
                <w:sz w:val="20"/>
                <w:szCs w:val="20"/>
              </w:rPr>
            </w:pPr>
            <w:r w:rsidRPr="00F905E4">
              <w:rPr>
                <w:rFonts w:ascii="Raleway" w:hAnsi="Raleway" w:cs="Arial"/>
                <w:sz w:val="20"/>
                <w:szCs w:val="20"/>
                <w:lang w:val="en-US"/>
              </w:rPr>
              <w:t>In 2023 the AMC was advised that all jurisdictions had agreed to a national approach and to commence work on the procurement and development of a national e-portfolio.</w:t>
            </w:r>
          </w:p>
          <w:p w14:paraId="16110688" w14:textId="5E01B824" w:rsidR="00F905E4" w:rsidRPr="00F905E4" w:rsidRDefault="00F905E4" w:rsidP="001C0C17">
            <w:pPr>
              <w:spacing w:before="60" w:after="60"/>
              <w:rPr>
                <w:rFonts w:ascii="Raleway" w:hAnsi="Raleway" w:cs="Arial"/>
                <w:sz w:val="20"/>
                <w:szCs w:val="20"/>
              </w:rPr>
            </w:pPr>
            <w:r w:rsidRPr="00F905E4">
              <w:rPr>
                <w:rFonts w:ascii="Raleway" w:hAnsi="Raleway" w:cs="Arial"/>
                <w:sz w:val="20"/>
                <w:szCs w:val="20"/>
                <w:lang w:val="en-US"/>
              </w:rPr>
              <w:t xml:space="preserve">HECF have established National e-Portfolio Project Board (NEPB) with PMCs and Health Departments </w:t>
            </w:r>
            <w:r w:rsidR="009F2028" w:rsidRPr="00F905E4">
              <w:rPr>
                <w:rFonts w:ascii="Raleway" w:hAnsi="Raleway" w:cs="Arial"/>
                <w:sz w:val="20"/>
                <w:szCs w:val="20"/>
                <w:lang w:val="en-US"/>
              </w:rPr>
              <w:t>represented.</w:t>
            </w:r>
          </w:p>
          <w:p w14:paraId="6216C747" w14:textId="115CC545" w:rsidR="00F905E4" w:rsidRDefault="00F905E4" w:rsidP="001C0C17">
            <w:pPr>
              <w:spacing w:before="60" w:after="60"/>
              <w:rPr>
                <w:rFonts w:ascii="Raleway" w:hAnsi="Raleway" w:cs="Arial"/>
                <w:sz w:val="20"/>
                <w:szCs w:val="20"/>
                <w:lang w:val="en-US"/>
              </w:rPr>
            </w:pPr>
            <w:r w:rsidRPr="00F905E4">
              <w:rPr>
                <w:rFonts w:ascii="Raleway" w:hAnsi="Raleway" w:cs="Arial"/>
                <w:sz w:val="20"/>
                <w:szCs w:val="20"/>
                <w:lang w:val="en-US"/>
              </w:rPr>
              <w:t xml:space="preserve">Procurement process </w:t>
            </w:r>
            <w:r w:rsidR="009F2028" w:rsidRPr="00F905E4">
              <w:rPr>
                <w:rFonts w:ascii="Raleway" w:hAnsi="Raleway" w:cs="Arial"/>
                <w:sz w:val="20"/>
                <w:szCs w:val="20"/>
                <w:lang w:val="en-US"/>
              </w:rPr>
              <w:t>occurring</w:t>
            </w:r>
            <w:r w:rsidRPr="00F905E4">
              <w:rPr>
                <w:rFonts w:ascii="Raleway" w:hAnsi="Raleway" w:cs="Arial"/>
                <w:sz w:val="20"/>
                <w:szCs w:val="20"/>
                <w:lang w:val="en-US"/>
              </w:rPr>
              <w:t xml:space="preserve"> mid- to late-2023.</w:t>
            </w:r>
          </w:p>
          <w:p w14:paraId="63763C15" w14:textId="2ADF2C12" w:rsidR="00CD3247" w:rsidRPr="00A7400E" w:rsidRDefault="00CD3247" w:rsidP="001C0C17">
            <w:pPr>
              <w:spacing w:before="60" w:after="60"/>
              <w:rPr>
                <w:rFonts w:ascii="Raleway" w:hAnsi="Raleway" w:cs="Arial"/>
                <w:sz w:val="20"/>
                <w:szCs w:val="20"/>
              </w:rPr>
            </w:pPr>
            <w:r w:rsidRPr="00A7400E">
              <w:rPr>
                <w:rFonts w:ascii="Raleway" w:hAnsi="Raleway" w:cs="Arial"/>
                <w:sz w:val="20"/>
                <w:szCs w:val="20"/>
              </w:rPr>
              <w:t xml:space="preserve">The e-portfolio will support the revised Framework with </w:t>
            </w:r>
            <w:r w:rsidR="009F2028" w:rsidRPr="00A7400E">
              <w:rPr>
                <w:rFonts w:ascii="Raleway" w:hAnsi="Raleway" w:cs="Arial"/>
                <w:sz w:val="20"/>
                <w:szCs w:val="20"/>
              </w:rPr>
              <w:t>several</w:t>
            </w:r>
            <w:r w:rsidRPr="00A7400E">
              <w:rPr>
                <w:rFonts w:ascii="Raleway" w:hAnsi="Raleway" w:cs="Arial"/>
                <w:sz w:val="20"/>
                <w:szCs w:val="20"/>
              </w:rPr>
              <w:t xml:space="preserve"> functions including:</w:t>
            </w:r>
          </w:p>
          <w:p w14:paraId="35F5838C" w14:textId="77777777"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Tracking against outcomes</w:t>
            </w:r>
          </w:p>
          <w:p w14:paraId="58C67A2C" w14:textId="77777777"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record of learning</w:t>
            </w:r>
          </w:p>
          <w:p w14:paraId="45E66153" w14:textId="77777777"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platform for assessments</w:t>
            </w:r>
          </w:p>
          <w:p w14:paraId="0FB9B6E3" w14:textId="16A7FECB"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record of assessments</w:t>
            </w:r>
          </w:p>
          <w:p w14:paraId="213C732C" w14:textId="77777777"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reflections</w:t>
            </w:r>
          </w:p>
          <w:p w14:paraId="33F732C8" w14:textId="03AD942B"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ability to upload learning </w:t>
            </w:r>
            <w:r w:rsidR="009F2028" w:rsidRPr="00A7400E">
              <w:rPr>
                <w:rFonts w:ascii="Raleway" w:hAnsi="Raleway" w:cs="Arial"/>
                <w:sz w:val="20"/>
                <w:szCs w:val="20"/>
              </w:rPr>
              <w:t>activities.</w:t>
            </w:r>
          </w:p>
          <w:p w14:paraId="484510C9" w14:textId="77777777"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program delivery/ administration</w:t>
            </w:r>
          </w:p>
          <w:p w14:paraId="3AB27A5E" w14:textId="6D208422"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 xml:space="preserve">record of terms </w:t>
            </w:r>
            <w:r w:rsidR="009F2028" w:rsidRPr="00A7400E">
              <w:rPr>
                <w:rFonts w:ascii="Raleway" w:hAnsi="Raleway" w:cs="Arial"/>
                <w:sz w:val="20"/>
                <w:szCs w:val="20"/>
              </w:rPr>
              <w:t>completed.</w:t>
            </w:r>
          </w:p>
          <w:p w14:paraId="69DA757D" w14:textId="2CEA0368" w:rsidR="00CD3247" w:rsidRPr="00A7400E" w:rsidRDefault="00CD3247" w:rsidP="001C0C17">
            <w:pPr>
              <w:pStyle w:val="NormalWeb"/>
              <w:numPr>
                <w:ilvl w:val="0"/>
                <w:numId w:val="9"/>
              </w:numPr>
              <w:spacing w:before="60" w:beforeAutospacing="0" w:after="60" w:afterAutospacing="0"/>
              <w:ind w:left="190" w:hanging="142"/>
              <w:rPr>
                <w:rFonts w:ascii="Raleway" w:hAnsi="Raleway" w:cs="Arial"/>
                <w:sz w:val="20"/>
                <w:szCs w:val="20"/>
              </w:rPr>
            </w:pPr>
            <w:r w:rsidRPr="00A7400E">
              <w:rPr>
                <w:rFonts w:ascii="Raleway" w:hAnsi="Raleway" w:cs="Arial"/>
                <w:sz w:val="20"/>
                <w:szCs w:val="20"/>
              </w:rPr>
              <w:t>data collection</w:t>
            </w:r>
          </w:p>
        </w:tc>
      </w:tr>
      <w:tr w:rsidR="001C0C17" w:rsidRPr="00A7400E" w14:paraId="1BF23A7B" w14:textId="77777777" w:rsidTr="001C0C17">
        <w:tc>
          <w:tcPr>
            <w:tcW w:w="5000" w:type="pct"/>
            <w:gridSpan w:val="4"/>
            <w:shd w:val="clear" w:color="auto" w:fill="D9D9D9" w:themeFill="background1" w:themeFillShade="D9"/>
          </w:tcPr>
          <w:p w14:paraId="184B4DBE" w14:textId="6881C8A0" w:rsidR="001C0C17" w:rsidRPr="00A7400E" w:rsidRDefault="001C0C17" w:rsidP="001C0C17">
            <w:pPr>
              <w:spacing w:before="60" w:after="60"/>
              <w:jc w:val="center"/>
              <w:rPr>
                <w:rFonts w:ascii="Raleway" w:hAnsi="Raleway" w:cs="Arial"/>
                <w:sz w:val="20"/>
                <w:szCs w:val="20"/>
              </w:rPr>
            </w:pPr>
            <w:r>
              <w:rPr>
                <w:rFonts w:ascii="Raleway" w:hAnsi="Raleway" w:cs="Arial"/>
                <w:noProof/>
                <w:sz w:val="20"/>
                <w:szCs w:val="20"/>
              </w:rPr>
              <w:t xml:space="preserve">Section </w:t>
            </w:r>
            <w:r>
              <w:rPr>
                <w:rFonts w:ascii="Raleway" w:hAnsi="Raleway" w:cs="Arial"/>
                <w:noProof/>
                <w:sz w:val="20"/>
                <w:szCs w:val="20"/>
              </w:rPr>
              <w:t>3</w:t>
            </w:r>
            <w:r>
              <w:rPr>
                <w:rFonts w:ascii="Raleway" w:hAnsi="Raleway" w:cs="Arial"/>
                <w:noProof/>
                <w:sz w:val="20"/>
                <w:szCs w:val="20"/>
              </w:rPr>
              <w:t xml:space="preserve">: </w:t>
            </w:r>
            <w:r>
              <w:rPr>
                <w:rFonts w:ascii="Raleway" w:hAnsi="Raleway" w:cs="Arial"/>
                <w:noProof/>
                <w:sz w:val="20"/>
                <w:szCs w:val="20"/>
              </w:rPr>
              <w:t>Preparing for implementaion – available resources</w:t>
            </w:r>
          </w:p>
        </w:tc>
      </w:tr>
      <w:tr w:rsidR="001C0C17" w:rsidRPr="00A7400E" w14:paraId="098E2257" w14:textId="77777777" w:rsidTr="001C0C17">
        <w:trPr>
          <w:cantSplit/>
        </w:trPr>
        <w:tc>
          <w:tcPr>
            <w:tcW w:w="213" w:type="pct"/>
          </w:tcPr>
          <w:p w14:paraId="64CDF8B2" w14:textId="5108E3FB" w:rsidR="001C0C17" w:rsidRPr="00A7400E" w:rsidRDefault="001C0C17" w:rsidP="001C0C17">
            <w:pPr>
              <w:jc w:val="center"/>
              <w:rPr>
                <w:rFonts w:ascii="Raleway" w:hAnsi="Raleway" w:cs="Arial"/>
                <w:noProof/>
                <w:sz w:val="20"/>
                <w:szCs w:val="20"/>
              </w:rPr>
            </w:pPr>
            <w:r w:rsidRPr="00A7400E">
              <w:rPr>
                <w:rFonts w:ascii="Raleway" w:hAnsi="Raleway" w:cs="Arial"/>
                <w:noProof/>
                <w:sz w:val="20"/>
                <w:szCs w:val="20"/>
              </w:rPr>
              <w:t>27</w:t>
            </w:r>
          </w:p>
        </w:tc>
        <w:tc>
          <w:tcPr>
            <w:tcW w:w="1767" w:type="pct"/>
          </w:tcPr>
          <w:p w14:paraId="5818DF4F" w14:textId="77B13868" w:rsidR="001C0C17" w:rsidRPr="00A7400E" w:rsidRDefault="001C0C1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45DBB03C" wp14:editId="18FEE78F">
                  <wp:extent cx="1981299" cy="111575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99" cy="1115759"/>
                          </a:xfrm>
                          <a:prstGeom prst="rect">
                            <a:avLst/>
                          </a:prstGeom>
                        </pic:spPr>
                      </pic:pic>
                    </a:graphicData>
                  </a:graphic>
                </wp:inline>
              </w:drawing>
            </w:r>
          </w:p>
        </w:tc>
        <w:tc>
          <w:tcPr>
            <w:tcW w:w="3019" w:type="pct"/>
            <w:gridSpan w:val="2"/>
          </w:tcPr>
          <w:p w14:paraId="4D3BC8AB" w14:textId="41B4455F" w:rsidR="001C0C17" w:rsidRPr="00A7400E" w:rsidRDefault="001C0C17" w:rsidP="001C0C17">
            <w:pPr>
              <w:spacing w:before="60" w:after="60"/>
              <w:rPr>
                <w:rFonts w:ascii="Raleway" w:hAnsi="Raleway" w:cs="Arial"/>
                <w:sz w:val="20"/>
                <w:szCs w:val="20"/>
              </w:rPr>
            </w:pPr>
            <w:r>
              <w:rPr>
                <w:rFonts w:ascii="Raleway" w:hAnsi="Raleway" w:cs="Arial"/>
                <w:sz w:val="20"/>
                <w:szCs w:val="20"/>
              </w:rPr>
              <w:t>Holding slide</w:t>
            </w:r>
          </w:p>
        </w:tc>
      </w:tr>
      <w:tr w:rsidR="001C0C17" w:rsidRPr="00A7400E" w14:paraId="0C155C48" w14:textId="77777777" w:rsidTr="001C0C17">
        <w:trPr>
          <w:cantSplit/>
        </w:trPr>
        <w:tc>
          <w:tcPr>
            <w:tcW w:w="213" w:type="pct"/>
          </w:tcPr>
          <w:p w14:paraId="189659D8" w14:textId="5D1EF9B6" w:rsidR="001C0C17" w:rsidRPr="00A7400E" w:rsidRDefault="001C0C17" w:rsidP="001C0C17">
            <w:pPr>
              <w:jc w:val="center"/>
              <w:rPr>
                <w:rFonts w:ascii="Raleway" w:hAnsi="Raleway" w:cs="Arial"/>
                <w:noProof/>
                <w:sz w:val="20"/>
                <w:szCs w:val="20"/>
              </w:rPr>
            </w:pPr>
            <w:r w:rsidRPr="00A7400E">
              <w:rPr>
                <w:rFonts w:ascii="Raleway" w:hAnsi="Raleway" w:cs="Arial"/>
                <w:noProof/>
                <w:sz w:val="20"/>
                <w:szCs w:val="20"/>
              </w:rPr>
              <w:t>28</w:t>
            </w:r>
          </w:p>
        </w:tc>
        <w:tc>
          <w:tcPr>
            <w:tcW w:w="1767" w:type="pct"/>
          </w:tcPr>
          <w:p w14:paraId="26BBA66C" w14:textId="4CCABBE0" w:rsidR="001C0C17" w:rsidRPr="00A7400E" w:rsidRDefault="001C0C1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5A7130A0" wp14:editId="1E0B98ED">
                  <wp:extent cx="1972391" cy="1114557"/>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2391" cy="1114557"/>
                          </a:xfrm>
                          <a:prstGeom prst="rect">
                            <a:avLst/>
                          </a:prstGeom>
                        </pic:spPr>
                      </pic:pic>
                    </a:graphicData>
                  </a:graphic>
                </wp:inline>
              </w:drawing>
            </w:r>
          </w:p>
        </w:tc>
        <w:tc>
          <w:tcPr>
            <w:tcW w:w="3019" w:type="pct"/>
            <w:gridSpan w:val="2"/>
          </w:tcPr>
          <w:p w14:paraId="60B3E73C" w14:textId="55213710" w:rsidR="001C0C17" w:rsidRDefault="001C0C17" w:rsidP="001C0C17">
            <w:pPr>
              <w:spacing w:before="60" w:after="60" w:line="259" w:lineRule="auto"/>
              <w:rPr>
                <w:rFonts w:ascii="Raleway" w:hAnsi="Raleway" w:cs="Arial"/>
                <w:sz w:val="20"/>
                <w:szCs w:val="20"/>
                <w:lang w:val="en-US"/>
              </w:rPr>
            </w:pPr>
            <w:r w:rsidRPr="007341EE">
              <w:rPr>
                <w:rFonts w:ascii="Raleway" w:hAnsi="Raleway" w:cs="Arial"/>
                <w:sz w:val="20"/>
                <w:szCs w:val="20"/>
                <w:lang w:val="en-US"/>
              </w:rPr>
              <w:t>This section of the presentation runs through resources that are available on the AMC website</w:t>
            </w:r>
            <w:r>
              <w:rPr>
                <w:rFonts w:ascii="Raleway" w:hAnsi="Raleway" w:cs="Arial"/>
                <w:sz w:val="20"/>
                <w:szCs w:val="20"/>
                <w:lang w:val="en-US"/>
              </w:rPr>
              <w:t xml:space="preserve"> at </w:t>
            </w:r>
            <w:hyperlink r:id="rId34" w:history="1">
              <w:r w:rsidRPr="00F95B2B">
                <w:rPr>
                  <w:rStyle w:val="Hyperlink"/>
                  <w:rFonts w:ascii="Raleway" w:hAnsi="Raleway" w:cs="Arial"/>
                  <w:sz w:val="20"/>
                  <w:szCs w:val="20"/>
                  <w:lang w:val="en-US"/>
                </w:rPr>
                <w:t>www.amc.org.au/framework</w:t>
              </w:r>
            </w:hyperlink>
            <w:r w:rsidRPr="007341EE">
              <w:rPr>
                <w:rFonts w:ascii="Raleway" w:hAnsi="Raleway" w:cs="Arial"/>
                <w:sz w:val="20"/>
                <w:szCs w:val="20"/>
                <w:lang w:val="en-US"/>
              </w:rPr>
              <w:t>.</w:t>
            </w:r>
            <w:r>
              <w:rPr>
                <w:rFonts w:ascii="Raleway" w:hAnsi="Raleway" w:cs="Arial"/>
                <w:sz w:val="20"/>
                <w:szCs w:val="20"/>
                <w:lang w:val="en-US"/>
              </w:rPr>
              <w:t xml:space="preserve"> This slide is an overview, some further </w:t>
            </w:r>
            <w:r w:rsidR="009F2028">
              <w:rPr>
                <w:rFonts w:ascii="Raleway" w:hAnsi="Raleway" w:cs="Arial"/>
                <w:sz w:val="20"/>
                <w:szCs w:val="20"/>
                <w:lang w:val="en-US"/>
              </w:rPr>
              <w:t>details,</w:t>
            </w:r>
            <w:r>
              <w:rPr>
                <w:rFonts w:ascii="Raleway" w:hAnsi="Raleway" w:cs="Arial"/>
                <w:sz w:val="20"/>
                <w:szCs w:val="20"/>
                <w:lang w:val="en-US"/>
              </w:rPr>
              <w:t xml:space="preserve"> and images of some of the resources are on the following slides, individuals may choose what resources they would like to </w:t>
            </w:r>
            <w:proofErr w:type="gramStart"/>
            <w:r>
              <w:rPr>
                <w:rFonts w:ascii="Raleway" w:hAnsi="Raleway" w:cs="Arial"/>
                <w:sz w:val="20"/>
                <w:szCs w:val="20"/>
                <w:lang w:val="en-US"/>
              </w:rPr>
              <w:t>go have</w:t>
            </w:r>
            <w:proofErr w:type="gramEnd"/>
            <w:r>
              <w:rPr>
                <w:rFonts w:ascii="Raleway" w:hAnsi="Raleway" w:cs="Arial"/>
                <w:sz w:val="20"/>
                <w:szCs w:val="20"/>
                <w:lang w:val="en-US"/>
              </w:rPr>
              <w:t xml:space="preserve"> a closer look at.</w:t>
            </w:r>
          </w:p>
          <w:p w14:paraId="498FBD14" w14:textId="7D75FCBA" w:rsidR="001C0C17" w:rsidRDefault="001C0C17"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Frequently asked questions (ongoing updates)</w:t>
            </w:r>
          </w:p>
          <w:p w14:paraId="06F83848" w14:textId="77777777" w:rsidR="001C0C17" w:rsidRDefault="001C0C17"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Example PGY1 and PGY2 programs</w:t>
            </w:r>
          </w:p>
          <w:p w14:paraId="709D0359" w14:textId="51B5A2B2" w:rsidR="001C0C17" w:rsidRDefault="001C0C17"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Written guides</w:t>
            </w:r>
          </w:p>
          <w:p w14:paraId="75FA767F" w14:textId="1B48C03A"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PGY1 and PGY2 doctors</w:t>
            </w:r>
          </w:p>
          <w:p w14:paraId="7FBACABF" w14:textId="620F1939"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Supervisors</w:t>
            </w:r>
          </w:p>
          <w:p w14:paraId="69FD56CC" w14:textId="4832131F"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Assessment review panels</w:t>
            </w:r>
          </w:p>
          <w:p w14:paraId="28E414BC" w14:textId="0B13CC8D" w:rsidR="001C0C17" w:rsidRPr="00B620C2"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sidRPr="00B620C2">
              <w:rPr>
                <w:rFonts w:ascii="Raleway" w:hAnsi="Raleway" w:cs="Arial"/>
                <w:sz w:val="20"/>
                <w:szCs w:val="20"/>
              </w:rPr>
              <w:t>Aboriginal and/or</w:t>
            </w:r>
            <w:r>
              <w:rPr>
                <w:rFonts w:ascii="Raleway" w:hAnsi="Raleway" w:cs="Arial"/>
                <w:sz w:val="20"/>
                <w:szCs w:val="20"/>
              </w:rPr>
              <w:t xml:space="preserve"> T</w:t>
            </w:r>
            <w:r w:rsidRPr="00B620C2">
              <w:rPr>
                <w:rFonts w:ascii="Raleway" w:hAnsi="Raleway" w:cs="Arial"/>
                <w:sz w:val="20"/>
                <w:szCs w:val="20"/>
              </w:rPr>
              <w:t xml:space="preserve">orres </w:t>
            </w:r>
            <w:r>
              <w:rPr>
                <w:rFonts w:ascii="Raleway" w:hAnsi="Raleway" w:cs="Arial"/>
                <w:sz w:val="20"/>
                <w:szCs w:val="20"/>
              </w:rPr>
              <w:t>S</w:t>
            </w:r>
            <w:r w:rsidRPr="00B620C2">
              <w:rPr>
                <w:rFonts w:ascii="Raleway" w:hAnsi="Raleway" w:cs="Arial"/>
                <w:sz w:val="20"/>
                <w:szCs w:val="20"/>
              </w:rPr>
              <w:t xml:space="preserve">trait </w:t>
            </w:r>
            <w:r>
              <w:rPr>
                <w:rFonts w:ascii="Raleway" w:hAnsi="Raleway" w:cs="Arial"/>
                <w:sz w:val="20"/>
                <w:szCs w:val="20"/>
              </w:rPr>
              <w:t>I</w:t>
            </w:r>
            <w:r w:rsidRPr="00B620C2">
              <w:rPr>
                <w:rFonts w:ascii="Raleway" w:hAnsi="Raleway" w:cs="Arial"/>
                <w:sz w:val="20"/>
                <w:szCs w:val="20"/>
              </w:rPr>
              <w:t>slander health and cultural safety content</w:t>
            </w:r>
            <w:r>
              <w:rPr>
                <w:rFonts w:ascii="Raleway" w:hAnsi="Raleway" w:cs="Arial"/>
                <w:sz w:val="20"/>
                <w:szCs w:val="20"/>
              </w:rPr>
              <w:t xml:space="preserve">. This document is not yet published. </w:t>
            </w:r>
            <w:r w:rsidRPr="00B620C2">
              <w:rPr>
                <w:rFonts w:ascii="Raleway" w:hAnsi="Raleway" w:cs="Arial"/>
                <w:sz w:val="20"/>
                <w:szCs w:val="20"/>
                <w:lang w:val="en-US"/>
              </w:rPr>
              <w:t>Th</w:t>
            </w:r>
            <w:r>
              <w:rPr>
                <w:rFonts w:ascii="Raleway" w:hAnsi="Raleway" w:cs="Arial"/>
                <w:sz w:val="20"/>
                <w:szCs w:val="20"/>
                <w:lang w:val="en-US"/>
              </w:rPr>
              <w:t>is resource will provide:</w:t>
            </w:r>
          </w:p>
          <w:p w14:paraId="50FC2BDD" w14:textId="77777777" w:rsidR="00B620C2" w:rsidRPr="00B620C2" w:rsidRDefault="00B620C2" w:rsidP="001C0C17">
            <w:pPr>
              <w:pStyle w:val="NormalWeb"/>
              <w:numPr>
                <w:ilvl w:val="2"/>
                <w:numId w:val="9"/>
              </w:numPr>
              <w:spacing w:before="60" w:after="60"/>
              <w:ind w:left="728" w:hanging="218"/>
              <w:rPr>
                <w:rFonts w:ascii="Raleway" w:hAnsi="Raleway" w:cs="Arial"/>
                <w:sz w:val="20"/>
                <w:szCs w:val="20"/>
              </w:rPr>
            </w:pPr>
            <w:r w:rsidRPr="00B620C2">
              <w:rPr>
                <w:rFonts w:ascii="Raleway" w:hAnsi="Raleway" w:cs="Arial"/>
                <w:sz w:val="20"/>
                <w:szCs w:val="20"/>
                <w:lang w:val="en-US"/>
              </w:rPr>
              <w:t>a comparison of the current and new/revised standards and outcomes</w:t>
            </w:r>
          </w:p>
          <w:p w14:paraId="752BA6A2" w14:textId="683E91F9" w:rsidR="00B620C2" w:rsidRPr="00B620C2" w:rsidRDefault="00B620C2" w:rsidP="001C0C17">
            <w:pPr>
              <w:pStyle w:val="NormalWeb"/>
              <w:numPr>
                <w:ilvl w:val="2"/>
                <w:numId w:val="9"/>
              </w:numPr>
              <w:spacing w:before="60" w:after="60"/>
              <w:ind w:left="728" w:hanging="218"/>
              <w:rPr>
                <w:rFonts w:ascii="Raleway" w:hAnsi="Raleway" w:cs="Arial"/>
                <w:sz w:val="20"/>
                <w:szCs w:val="20"/>
              </w:rPr>
            </w:pPr>
            <w:r w:rsidRPr="00B620C2">
              <w:rPr>
                <w:rFonts w:ascii="Raleway" w:hAnsi="Raleway" w:cs="Arial"/>
                <w:sz w:val="20"/>
                <w:szCs w:val="20"/>
                <w:lang w:val="en-US"/>
              </w:rPr>
              <w:t>example evidence that may illustrate meeting each standard, or a feature of training or assessment that may illustrate the meeting of each outcome.</w:t>
            </w:r>
          </w:p>
          <w:p w14:paraId="26A47D87" w14:textId="58A1056E" w:rsidR="00B620C2" w:rsidRPr="00B620C2" w:rsidRDefault="00B620C2" w:rsidP="001C0C17">
            <w:pPr>
              <w:pStyle w:val="NormalWeb"/>
              <w:numPr>
                <w:ilvl w:val="2"/>
                <w:numId w:val="9"/>
              </w:numPr>
              <w:spacing w:before="60" w:after="60"/>
              <w:ind w:left="728" w:hanging="218"/>
              <w:rPr>
                <w:rFonts w:ascii="Raleway" w:hAnsi="Raleway" w:cs="Arial"/>
                <w:sz w:val="20"/>
                <w:szCs w:val="20"/>
              </w:rPr>
            </w:pPr>
            <w:r w:rsidRPr="00B620C2">
              <w:rPr>
                <w:rFonts w:ascii="Raleway" w:hAnsi="Raleway" w:cs="Arial"/>
                <w:sz w:val="20"/>
                <w:szCs w:val="20"/>
                <w:lang w:val="en-US"/>
              </w:rPr>
              <w:t xml:space="preserve">examples of existing initiatives along the medical education continuum that have been developed locally with strong consultation with Aboriginal and/or Torres Strait Islander stakeholders, </w:t>
            </w:r>
            <w:r w:rsidR="009F2028" w:rsidRPr="00B620C2">
              <w:rPr>
                <w:rFonts w:ascii="Raleway" w:hAnsi="Raleway" w:cs="Arial"/>
                <w:sz w:val="20"/>
                <w:szCs w:val="20"/>
                <w:lang w:val="en-US"/>
              </w:rPr>
              <w:t>which</w:t>
            </w:r>
            <w:r w:rsidRPr="00B620C2">
              <w:rPr>
                <w:rFonts w:ascii="Raleway" w:hAnsi="Raleway" w:cs="Arial"/>
                <w:sz w:val="20"/>
                <w:szCs w:val="20"/>
                <w:lang w:val="en-US"/>
              </w:rPr>
              <w:t xml:space="preserve"> may assist in meeting particular outcomes or standards.</w:t>
            </w:r>
          </w:p>
          <w:p w14:paraId="0F707472" w14:textId="77777777" w:rsidR="001C0C17" w:rsidRPr="00B620C2" w:rsidRDefault="001C0C17" w:rsidP="001C0C17">
            <w:pPr>
              <w:pStyle w:val="NormalWeb"/>
              <w:numPr>
                <w:ilvl w:val="2"/>
                <w:numId w:val="9"/>
              </w:numPr>
              <w:spacing w:before="60" w:after="60"/>
              <w:ind w:left="728" w:hanging="218"/>
              <w:rPr>
                <w:rFonts w:ascii="Raleway" w:hAnsi="Raleway" w:cs="Arial"/>
                <w:sz w:val="20"/>
                <w:szCs w:val="20"/>
              </w:rPr>
            </w:pPr>
            <w:r w:rsidRPr="00B620C2">
              <w:rPr>
                <w:rFonts w:ascii="Raleway" w:hAnsi="Raleway" w:cs="Arial"/>
                <w:sz w:val="20"/>
                <w:szCs w:val="20"/>
                <w:lang w:val="en-US"/>
              </w:rPr>
              <w:t xml:space="preserve">This will be a ‘living document’, additional examples will </w:t>
            </w:r>
            <w:proofErr w:type="gramStart"/>
            <w:r w:rsidRPr="00B620C2">
              <w:rPr>
                <w:rFonts w:ascii="Raleway" w:hAnsi="Raleway" w:cs="Arial"/>
                <w:sz w:val="20"/>
                <w:szCs w:val="20"/>
                <w:lang w:val="en-US"/>
              </w:rPr>
              <w:t>be added</w:t>
            </w:r>
            <w:proofErr w:type="gramEnd"/>
            <w:r w:rsidRPr="00B620C2">
              <w:rPr>
                <w:rFonts w:ascii="Raleway" w:hAnsi="Raleway" w:cs="Arial"/>
                <w:sz w:val="20"/>
                <w:szCs w:val="20"/>
                <w:lang w:val="en-US"/>
              </w:rPr>
              <w:t xml:space="preserve"> to the list as the AMC is made aware of additional initiatives. Note: This list of examples is not intended to specify ‘best-practice’ in any way.</w:t>
            </w:r>
          </w:p>
          <w:p w14:paraId="3D4181F4" w14:textId="0F731DE6" w:rsidR="001C0C17" w:rsidRDefault="001C0C17"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Templates</w:t>
            </w:r>
          </w:p>
          <w:p w14:paraId="514F6FF1" w14:textId="288AB249"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Beginning of term discussion</w:t>
            </w:r>
          </w:p>
          <w:p w14:paraId="00BD799C" w14:textId="57F5724B"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Term description</w:t>
            </w:r>
          </w:p>
          <w:p w14:paraId="5AE1263B" w14:textId="5158E2EE" w:rsidR="001C0C17" w:rsidRDefault="001C0C17" w:rsidP="001C0C17">
            <w:pPr>
              <w:pStyle w:val="NormalWeb"/>
              <w:numPr>
                <w:ilvl w:val="0"/>
                <w:numId w:val="9"/>
              </w:numPr>
              <w:spacing w:before="60" w:beforeAutospacing="0" w:after="60" w:afterAutospacing="0"/>
              <w:ind w:left="190" w:hanging="142"/>
              <w:rPr>
                <w:rFonts w:ascii="Raleway" w:hAnsi="Raleway" w:cs="Arial"/>
                <w:sz w:val="20"/>
                <w:szCs w:val="20"/>
              </w:rPr>
            </w:pPr>
            <w:r>
              <w:rPr>
                <w:rFonts w:ascii="Raleway" w:hAnsi="Raleway" w:cs="Arial"/>
                <w:sz w:val="20"/>
                <w:szCs w:val="20"/>
              </w:rPr>
              <w:t>Video resources</w:t>
            </w:r>
          </w:p>
          <w:p w14:paraId="4A8C464D" w14:textId="44CC9436"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Introduction to the National Framework (~10:00)</w:t>
            </w:r>
          </w:p>
          <w:p w14:paraId="075B7B91" w14:textId="035DAE4E"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sidRPr="00B620C2">
              <w:rPr>
                <w:rFonts w:ascii="Raleway" w:hAnsi="Raleway" w:cs="Arial"/>
                <w:sz w:val="20"/>
                <w:szCs w:val="20"/>
              </w:rPr>
              <w:t>Introduction to the EPAs (5:30)</w:t>
            </w:r>
          </w:p>
          <w:p w14:paraId="32E884C9" w14:textId="23171887" w:rsidR="001C0C17"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sidRPr="00B620C2">
              <w:rPr>
                <w:rFonts w:ascii="Raleway" w:hAnsi="Raleway" w:cs="Arial"/>
                <w:sz w:val="20"/>
                <w:szCs w:val="20"/>
              </w:rPr>
              <w:t>Assessment requirements in 2024 (3:04)</w:t>
            </w:r>
          </w:p>
          <w:p w14:paraId="07EC3762" w14:textId="2A7818B2" w:rsidR="001C0C17" w:rsidRPr="00B620C2" w:rsidRDefault="001C0C17" w:rsidP="001C0C17">
            <w:pPr>
              <w:pStyle w:val="NormalWeb"/>
              <w:numPr>
                <w:ilvl w:val="1"/>
                <w:numId w:val="9"/>
              </w:numPr>
              <w:spacing w:before="60" w:beforeAutospacing="0" w:after="60" w:afterAutospacing="0"/>
              <w:ind w:left="459" w:hanging="218"/>
              <w:rPr>
                <w:rFonts w:ascii="Raleway" w:hAnsi="Raleway" w:cs="Arial"/>
                <w:sz w:val="20"/>
                <w:szCs w:val="20"/>
              </w:rPr>
            </w:pPr>
            <w:r>
              <w:rPr>
                <w:rFonts w:ascii="Raleway" w:hAnsi="Raleway" w:cs="Arial"/>
                <w:sz w:val="20"/>
                <w:szCs w:val="20"/>
              </w:rPr>
              <w:t>Roleplay videos of example EPA assessment scenarios to assist with EPA assessor training will be published in 2023.</w:t>
            </w:r>
          </w:p>
        </w:tc>
      </w:tr>
      <w:tr w:rsidR="001C0C17" w:rsidRPr="00A7400E" w14:paraId="7A3C77D6" w14:textId="77777777" w:rsidTr="001C0C17">
        <w:trPr>
          <w:cantSplit/>
        </w:trPr>
        <w:tc>
          <w:tcPr>
            <w:tcW w:w="213" w:type="pct"/>
          </w:tcPr>
          <w:p w14:paraId="5F24EB9A" w14:textId="2925FCE5" w:rsidR="001C0C17" w:rsidRPr="00A7400E" w:rsidRDefault="001C0C17" w:rsidP="001C0C17">
            <w:pPr>
              <w:jc w:val="center"/>
              <w:rPr>
                <w:rFonts w:ascii="Raleway" w:hAnsi="Raleway" w:cs="Arial"/>
                <w:noProof/>
                <w:sz w:val="20"/>
                <w:szCs w:val="20"/>
              </w:rPr>
            </w:pPr>
            <w:r>
              <w:rPr>
                <w:rFonts w:ascii="Raleway" w:hAnsi="Raleway" w:cs="Arial"/>
                <w:noProof/>
                <w:sz w:val="20"/>
                <w:szCs w:val="20"/>
              </w:rPr>
              <w:t>29</w:t>
            </w:r>
          </w:p>
        </w:tc>
        <w:tc>
          <w:tcPr>
            <w:tcW w:w="1767" w:type="pct"/>
          </w:tcPr>
          <w:p w14:paraId="6F6C2D1F" w14:textId="5B01624C" w:rsidR="001C0C17" w:rsidRPr="00A7400E" w:rsidRDefault="001C0C1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3F2EECC2" wp14:editId="3EA80074">
                  <wp:extent cx="1965936" cy="11071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5936" cy="1107197"/>
                          </a:xfrm>
                          <a:prstGeom prst="rect">
                            <a:avLst/>
                          </a:prstGeom>
                        </pic:spPr>
                      </pic:pic>
                    </a:graphicData>
                  </a:graphic>
                </wp:inline>
              </w:drawing>
            </w:r>
          </w:p>
        </w:tc>
        <w:tc>
          <w:tcPr>
            <w:tcW w:w="3019" w:type="pct"/>
            <w:gridSpan w:val="2"/>
          </w:tcPr>
          <w:p w14:paraId="5558F78B" w14:textId="77777777" w:rsidR="001C0C17" w:rsidRDefault="001C0C17" w:rsidP="001C0C17">
            <w:pPr>
              <w:spacing w:before="60" w:after="60"/>
              <w:rPr>
                <w:rFonts w:ascii="Raleway" w:hAnsi="Raleway" w:cs="Arial"/>
                <w:sz w:val="20"/>
                <w:szCs w:val="20"/>
              </w:rPr>
            </w:pPr>
            <w:r w:rsidRPr="00B620C2">
              <w:rPr>
                <w:rFonts w:ascii="Raleway" w:hAnsi="Raleway" w:cs="Arial"/>
                <w:sz w:val="20"/>
                <w:szCs w:val="20"/>
              </w:rPr>
              <w:t>Guides to prevocational training in Australia – one for PGY1 &amp; PGY2 doctors, one for supervisors, both guides have an ‘at-a-glance’ flyer to communicate key information. These flyers can be viewed electronically or printed as posters.</w:t>
            </w:r>
          </w:p>
          <w:p w14:paraId="240BF82C" w14:textId="4C5034E5" w:rsidR="001C0C17" w:rsidRPr="00A7400E" w:rsidRDefault="001C0C17" w:rsidP="001C0C17">
            <w:pPr>
              <w:spacing w:before="60" w:after="60"/>
              <w:rPr>
                <w:rFonts w:ascii="Raleway" w:hAnsi="Raleway" w:cs="Arial"/>
                <w:sz w:val="20"/>
                <w:szCs w:val="20"/>
              </w:rPr>
            </w:pPr>
            <w:r w:rsidRPr="00B620C2">
              <w:rPr>
                <w:rFonts w:ascii="Raleway" w:hAnsi="Raleway" w:cs="Arial"/>
                <w:sz w:val="20"/>
                <w:szCs w:val="20"/>
              </w:rPr>
              <w:t>Guide for assessment review panels – to assist health services in establishing a panel or repurposing an existing panel. Publication has been delayed slightly to ensure cultural safety content has been included appropriately. Will be published this month.</w:t>
            </w:r>
          </w:p>
        </w:tc>
      </w:tr>
      <w:tr w:rsidR="001C0C17" w:rsidRPr="00A7400E" w14:paraId="5208D218" w14:textId="77777777" w:rsidTr="001C0C17">
        <w:trPr>
          <w:cantSplit/>
        </w:trPr>
        <w:tc>
          <w:tcPr>
            <w:tcW w:w="213" w:type="pct"/>
          </w:tcPr>
          <w:p w14:paraId="1A9BE1C2" w14:textId="1DC35B0F" w:rsidR="001C0C17" w:rsidRPr="00A7400E" w:rsidRDefault="001C0C17" w:rsidP="001C0C17">
            <w:pPr>
              <w:jc w:val="center"/>
              <w:rPr>
                <w:rFonts w:ascii="Raleway" w:hAnsi="Raleway" w:cs="Arial"/>
                <w:noProof/>
                <w:sz w:val="20"/>
                <w:szCs w:val="20"/>
              </w:rPr>
            </w:pPr>
            <w:r>
              <w:rPr>
                <w:rFonts w:ascii="Raleway" w:hAnsi="Raleway" w:cs="Arial"/>
                <w:noProof/>
                <w:sz w:val="20"/>
                <w:szCs w:val="20"/>
              </w:rPr>
              <w:t>30</w:t>
            </w:r>
          </w:p>
        </w:tc>
        <w:tc>
          <w:tcPr>
            <w:tcW w:w="1767" w:type="pct"/>
          </w:tcPr>
          <w:p w14:paraId="6A6C53DF" w14:textId="266F65AA" w:rsidR="001C0C17" w:rsidRPr="00A7400E" w:rsidRDefault="001C0C1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652FA0BB" wp14:editId="4ABE2D3C">
                  <wp:extent cx="1960043" cy="1100293"/>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0043" cy="1100293"/>
                          </a:xfrm>
                          <a:prstGeom prst="rect">
                            <a:avLst/>
                          </a:prstGeom>
                        </pic:spPr>
                      </pic:pic>
                    </a:graphicData>
                  </a:graphic>
                </wp:inline>
              </w:drawing>
            </w:r>
          </w:p>
        </w:tc>
        <w:tc>
          <w:tcPr>
            <w:tcW w:w="3019" w:type="pct"/>
            <w:gridSpan w:val="2"/>
          </w:tcPr>
          <w:p w14:paraId="56E25F9E" w14:textId="3DAB432F" w:rsidR="001C0C17" w:rsidRPr="00B620C2" w:rsidRDefault="001C0C17" w:rsidP="001C0C17">
            <w:pPr>
              <w:spacing w:before="60" w:after="60" w:line="240" w:lineRule="auto"/>
              <w:rPr>
                <w:rFonts w:ascii="Raleway" w:hAnsi="Raleway" w:cs="Arial"/>
                <w:sz w:val="20"/>
                <w:szCs w:val="20"/>
              </w:rPr>
            </w:pPr>
            <w:r w:rsidRPr="00B620C2">
              <w:rPr>
                <w:rFonts w:ascii="Raleway" w:hAnsi="Raleway" w:cs="Arial"/>
                <w:sz w:val="20"/>
                <w:szCs w:val="20"/>
              </w:rPr>
              <w:t xml:space="preserve">Term description template – Not a mandated form, however some information within the form is mandatory to be tracked </w:t>
            </w:r>
            <w:r w:rsidR="009F2028" w:rsidRPr="00B620C2">
              <w:rPr>
                <w:rFonts w:ascii="Raleway" w:hAnsi="Raleway" w:cs="Arial"/>
                <w:sz w:val="20"/>
                <w:szCs w:val="20"/>
              </w:rPr>
              <w:t>e.g.,</w:t>
            </w:r>
            <w:r w:rsidRPr="00B620C2">
              <w:rPr>
                <w:rFonts w:ascii="Raleway" w:hAnsi="Raleway" w:cs="Arial"/>
                <w:sz w:val="20"/>
                <w:szCs w:val="20"/>
              </w:rPr>
              <w:t xml:space="preserve"> clinical experience classifications. </w:t>
            </w:r>
            <w:r w:rsidRPr="00B620C2">
              <w:rPr>
                <w:rFonts w:ascii="Raleway" w:hAnsi="Raleway" w:cs="Arial"/>
                <w:sz w:val="20"/>
                <w:szCs w:val="20"/>
              </w:rPr>
              <w:t xml:space="preserve">In 2023, health services and </w:t>
            </w:r>
            <w:r w:rsidRPr="00B620C2">
              <w:rPr>
                <w:rFonts w:ascii="Raleway" w:hAnsi="Raleway" w:cs="Arial"/>
                <w:sz w:val="20"/>
                <w:szCs w:val="20"/>
              </w:rPr>
              <w:t>PMCs are updating term descriptions for existing terms – including clinical experience categories.</w:t>
            </w:r>
          </w:p>
          <w:p w14:paraId="58DA840D" w14:textId="4E37AAE8" w:rsidR="001C0C17" w:rsidRPr="00A7400E" w:rsidRDefault="001C0C17" w:rsidP="001C0C17">
            <w:pPr>
              <w:spacing w:before="60" w:after="60"/>
              <w:rPr>
                <w:rFonts w:ascii="Raleway" w:hAnsi="Raleway" w:cs="Arial"/>
                <w:sz w:val="20"/>
                <w:szCs w:val="20"/>
              </w:rPr>
            </w:pPr>
            <w:r w:rsidRPr="00B620C2">
              <w:rPr>
                <w:rFonts w:ascii="Raleway" w:hAnsi="Raleway" w:cs="Arial"/>
                <w:sz w:val="20"/>
                <w:szCs w:val="20"/>
              </w:rPr>
              <w:t>Example PGY1 &amp; PGY2 programs - Provides examples of programs that may or may not be appropriate in every health service. All individual terms and programs need to be approved by the relevant PMC. This document is intended as a guide to show the flexibility the revised Framework offers</w:t>
            </w:r>
            <w:r w:rsidRPr="00B620C2">
              <w:rPr>
                <w:rFonts w:ascii="Raleway" w:hAnsi="Raleway" w:cs="Arial"/>
                <w:sz w:val="20"/>
                <w:szCs w:val="20"/>
              </w:rPr>
              <w:t>.</w:t>
            </w:r>
          </w:p>
        </w:tc>
      </w:tr>
      <w:tr w:rsidR="001C0C17" w:rsidRPr="00A7400E" w14:paraId="1116DF74" w14:textId="77777777" w:rsidTr="001C0C17">
        <w:trPr>
          <w:cantSplit/>
        </w:trPr>
        <w:tc>
          <w:tcPr>
            <w:tcW w:w="213" w:type="pct"/>
          </w:tcPr>
          <w:p w14:paraId="425F46D4" w14:textId="07C214CC" w:rsidR="001C0C17" w:rsidRDefault="001C0C17" w:rsidP="001C0C17">
            <w:pPr>
              <w:jc w:val="center"/>
              <w:rPr>
                <w:rFonts w:ascii="Raleway" w:hAnsi="Raleway" w:cs="Arial"/>
                <w:noProof/>
                <w:sz w:val="20"/>
                <w:szCs w:val="20"/>
              </w:rPr>
            </w:pPr>
            <w:r>
              <w:rPr>
                <w:rFonts w:ascii="Raleway" w:hAnsi="Raleway" w:cs="Arial"/>
                <w:noProof/>
                <w:sz w:val="20"/>
                <w:szCs w:val="20"/>
              </w:rPr>
              <w:t>31</w:t>
            </w:r>
          </w:p>
        </w:tc>
        <w:tc>
          <w:tcPr>
            <w:tcW w:w="1767" w:type="pct"/>
          </w:tcPr>
          <w:p w14:paraId="5C2D0FDA" w14:textId="0B8CD560" w:rsidR="001C0C17" w:rsidRPr="00A7400E" w:rsidRDefault="001C0C17" w:rsidP="001C0C17">
            <w:pPr>
              <w:rPr>
                <w:rFonts w:ascii="Raleway" w:hAnsi="Raleway" w:cs="Arial"/>
                <w:noProof/>
                <w:sz w:val="20"/>
                <w:szCs w:val="20"/>
              </w:rPr>
            </w:pPr>
            <w:r>
              <w:rPr>
                <w:noProof/>
              </w:rPr>
              <w:drawing>
                <wp:inline distT="0" distB="0" distL="0" distR="0" wp14:anchorId="34E269F1" wp14:editId="6D070084">
                  <wp:extent cx="2044460" cy="1154282"/>
                  <wp:effectExtent l="0" t="0" r="0" b="8255"/>
                  <wp:docPr id="146992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22795" name=""/>
                          <pic:cNvPicPr/>
                        </pic:nvPicPr>
                        <pic:blipFill>
                          <a:blip r:embed="rId37"/>
                          <a:stretch>
                            <a:fillRect/>
                          </a:stretch>
                        </pic:blipFill>
                        <pic:spPr>
                          <a:xfrm>
                            <a:off x="0" y="0"/>
                            <a:ext cx="2069719" cy="1168543"/>
                          </a:xfrm>
                          <a:prstGeom prst="rect">
                            <a:avLst/>
                          </a:prstGeom>
                        </pic:spPr>
                      </pic:pic>
                    </a:graphicData>
                  </a:graphic>
                </wp:inline>
              </w:drawing>
            </w:r>
          </w:p>
        </w:tc>
        <w:tc>
          <w:tcPr>
            <w:tcW w:w="3019" w:type="pct"/>
            <w:gridSpan w:val="2"/>
          </w:tcPr>
          <w:p w14:paraId="6EC42867" w14:textId="4EEB9B98" w:rsidR="001C0C17" w:rsidRPr="00B620C2" w:rsidRDefault="001C0C17" w:rsidP="001C0C17">
            <w:pPr>
              <w:spacing w:before="60" w:after="60" w:line="240" w:lineRule="auto"/>
              <w:rPr>
                <w:rFonts w:ascii="Raleway" w:hAnsi="Raleway" w:cs="Arial"/>
                <w:sz w:val="20"/>
                <w:szCs w:val="20"/>
              </w:rPr>
            </w:pPr>
            <w:r w:rsidRPr="00B620C2">
              <w:rPr>
                <w:rFonts w:ascii="Raleway" w:hAnsi="Raleway" w:cs="Arial"/>
                <w:sz w:val="20"/>
                <w:szCs w:val="20"/>
              </w:rPr>
              <w:t>Video: Introduction to the Framework</w:t>
            </w:r>
            <w:r>
              <w:rPr>
                <w:rFonts w:ascii="Raleway" w:hAnsi="Raleway" w:cs="Arial"/>
                <w:sz w:val="20"/>
                <w:szCs w:val="20"/>
              </w:rPr>
              <w:t xml:space="preserve"> (~10:00)</w:t>
            </w:r>
          </w:p>
          <w:p w14:paraId="14A9CC37" w14:textId="77777777" w:rsidR="001C0C17" w:rsidRPr="00B620C2" w:rsidRDefault="001C0C17" w:rsidP="001C0C17">
            <w:pPr>
              <w:spacing w:before="60" w:after="60" w:line="240" w:lineRule="auto"/>
              <w:rPr>
                <w:rFonts w:ascii="Raleway" w:hAnsi="Raleway" w:cs="Arial"/>
                <w:sz w:val="20"/>
                <w:szCs w:val="20"/>
              </w:rPr>
            </w:pPr>
            <w:r w:rsidRPr="00B620C2">
              <w:rPr>
                <w:rFonts w:ascii="Raleway" w:hAnsi="Raleway" w:cs="Arial"/>
                <w:sz w:val="20"/>
                <w:szCs w:val="20"/>
              </w:rPr>
              <w:t>To be utilised in supervisor training</w:t>
            </w:r>
          </w:p>
          <w:p w14:paraId="4ED67B2C" w14:textId="348FFE07" w:rsidR="001C0C17" w:rsidRDefault="001C0C17" w:rsidP="001C0C17">
            <w:pPr>
              <w:spacing w:before="60" w:after="60"/>
              <w:rPr>
                <w:rFonts w:ascii="Raleway" w:hAnsi="Raleway" w:cs="Arial"/>
                <w:sz w:val="20"/>
                <w:szCs w:val="20"/>
              </w:rPr>
            </w:pPr>
            <w:r w:rsidRPr="00B620C2">
              <w:rPr>
                <w:rFonts w:ascii="Raleway" w:hAnsi="Raleway" w:cs="Arial"/>
                <w:sz w:val="20"/>
                <w:szCs w:val="20"/>
              </w:rPr>
              <w:t>Used by prevocational doctors and medical students</w:t>
            </w:r>
            <w:r>
              <w:rPr>
                <w:rFonts w:ascii="Raleway" w:hAnsi="Raleway" w:cs="Arial"/>
                <w:sz w:val="20"/>
                <w:szCs w:val="20"/>
              </w:rPr>
              <w:t>, or new supervisors</w:t>
            </w:r>
            <w:r w:rsidRPr="00B620C2">
              <w:rPr>
                <w:rFonts w:ascii="Raleway" w:hAnsi="Raleway" w:cs="Arial"/>
                <w:sz w:val="20"/>
                <w:szCs w:val="20"/>
              </w:rPr>
              <w:t xml:space="preserve"> to familiarise themselves with the Framework.</w:t>
            </w:r>
          </w:p>
          <w:p w14:paraId="47C5FA0F" w14:textId="67F3EF53" w:rsidR="001C0C17" w:rsidRPr="00B620C2" w:rsidRDefault="001C0C17" w:rsidP="001C0C17">
            <w:pPr>
              <w:spacing w:before="60" w:after="60"/>
              <w:rPr>
                <w:rFonts w:ascii="Raleway" w:hAnsi="Raleway" w:cs="Arial"/>
                <w:sz w:val="20"/>
                <w:szCs w:val="20"/>
              </w:rPr>
            </w:pPr>
            <w:r>
              <w:rPr>
                <w:rFonts w:ascii="Raleway" w:hAnsi="Raleway" w:cs="Arial"/>
                <w:sz w:val="20"/>
                <w:szCs w:val="20"/>
              </w:rPr>
              <w:t>Includes an animated overview of the key components of the Framework, as well as some stakeholder perspectives about the opportunities the revised National Framework provides.</w:t>
            </w:r>
          </w:p>
        </w:tc>
      </w:tr>
      <w:tr w:rsidR="001C0C17" w:rsidRPr="00A7400E" w14:paraId="5C3EE22A" w14:textId="77777777" w:rsidTr="001C0C17">
        <w:trPr>
          <w:cantSplit/>
        </w:trPr>
        <w:tc>
          <w:tcPr>
            <w:tcW w:w="213" w:type="pct"/>
          </w:tcPr>
          <w:p w14:paraId="06F9C6D9" w14:textId="3FC11970" w:rsidR="001C0C17" w:rsidRPr="00A7400E" w:rsidRDefault="001C0C17" w:rsidP="001C0C17">
            <w:pPr>
              <w:jc w:val="center"/>
              <w:rPr>
                <w:rFonts w:ascii="Raleway" w:hAnsi="Raleway" w:cs="Arial"/>
                <w:noProof/>
                <w:sz w:val="20"/>
                <w:szCs w:val="20"/>
              </w:rPr>
            </w:pPr>
            <w:r w:rsidRPr="00A7400E">
              <w:rPr>
                <w:rFonts w:ascii="Raleway" w:hAnsi="Raleway" w:cs="Arial"/>
                <w:noProof/>
                <w:sz w:val="20"/>
                <w:szCs w:val="20"/>
              </w:rPr>
              <w:t>3</w:t>
            </w:r>
            <w:r>
              <w:rPr>
                <w:rFonts w:ascii="Raleway" w:hAnsi="Raleway" w:cs="Arial"/>
                <w:noProof/>
                <w:sz w:val="20"/>
                <w:szCs w:val="20"/>
              </w:rPr>
              <w:t>2</w:t>
            </w:r>
          </w:p>
        </w:tc>
        <w:tc>
          <w:tcPr>
            <w:tcW w:w="1767" w:type="pct"/>
          </w:tcPr>
          <w:p w14:paraId="413ACDDC" w14:textId="69308F63" w:rsidR="001C0C17" w:rsidRPr="00A7400E" w:rsidRDefault="001C0C17" w:rsidP="001C0C17">
            <w:pPr>
              <w:rPr>
                <w:rFonts w:ascii="Raleway" w:hAnsi="Raleway" w:cs="Arial"/>
                <w:noProof/>
                <w:sz w:val="20"/>
                <w:szCs w:val="20"/>
              </w:rPr>
            </w:pPr>
            <w:r w:rsidRPr="00A7400E">
              <w:rPr>
                <w:rFonts w:ascii="Raleway" w:hAnsi="Raleway" w:cs="Arial"/>
                <w:noProof/>
                <w:sz w:val="20"/>
                <w:szCs w:val="20"/>
              </w:rPr>
              <w:drawing>
                <wp:inline distT="0" distB="0" distL="0" distR="0" wp14:anchorId="26739935" wp14:editId="09799286">
                  <wp:extent cx="1949330" cy="109620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9330" cy="1096207"/>
                          </a:xfrm>
                          <a:prstGeom prst="rect">
                            <a:avLst/>
                          </a:prstGeom>
                        </pic:spPr>
                      </pic:pic>
                    </a:graphicData>
                  </a:graphic>
                </wp:inline>
              </w:drawing>
            </w:r>
          </w:p>
        </w:tc>
        <w:tc>
          <w:tcPr>
            <w:tcW w:w="3019" w:type="pct"/>
            <w:gridSpan w:val="2"/>
          </w:tcPr>
          <w:p w14:paraId="27F204D7" w14:textId="77777777" w:rsidR="001C0C17" w:rsidRDefault="001C0C17" w:rsidP="001C0C17">
            <w:pPr>
              <w:spacing w:before="60" w:after="60"/>
              <w:rPr>
                <w:rFonts w:ascii="Raleway" w:hAnsi="Raleway" w:cs="Arial"/>
                <w:sz w:val="20"/>
                <w:szCs w:val="20"/>
              </w:rPr>
            </w:pPr>
            <w:r w:rsidRPr="00B620C2">
              <w:rPr>
                <w:rFonts w:ascii="Raleway" w:hAnsi="Raleway" w:cs="Arial"/>
                <w:sz w:val="20"/>
                <w:szCs w:val="20"/>
              </w:rPr>
              <w:t>Video: Introduct</w:t>
            </w:r>
            <w:r>
              <w:rPr>
                <w:rFonts w:ascii="Raleway" w:hAnsi="Raleway" w:cs="Arial"/>
                <w:sz w:val="20"/>
                <w:szCs w:val="20"/>
              </w:rPr>
              <w:t>i</w:t>
            </w:r>
            <w:r w:rsidRPr="00B620C2">
              <w:rPr>
                <w:rFonts w:ascii="Raleway" w:hAnsi="Raleway" w:cs="Arial"/>
                <w:sz w:val="20"/>
                <w:szCs w:val="20"/>
              </w:rPr>
              <w:t>on to the EPAs (5:30)</w:t>
            </w:r>
          </w:p>
          <w:p w14:paraId="409DE697" w14:textId="45D21810" w:rsidR="001C0C17" w:rsidRPr="00B620C2" w:rsidRDefault="001C0C17" w:rsidP="001C0C17">
            <w:pPr>
              <w:spacing w:before="60" w:after="60"/>
              <w:rPr>
                <w:rFonts w:ascii="Raleway" w:hAnsi="Raleway" w:cs="Arial"/>
                <w:sz w:val="20"/>
                <w:szCs w:val="20"/>
              </w:rPr>
            </w:pPr>
            <w:r w:rsidRPr="00B620C2">
              <w:rPr>
                <w:rFonts w:ascii="Raleway" w:hAnsi="Raleway" w:cs="Arial"/>
                <w:sz w:val="20"/>
                <w:szCs w:val="20"/>
              </w:rPr>
              <w:t>Covers what an EPA is, examples of each, how assessment looks across a term and how EPAs feed into global judgements of the assessment review panel.</w:t>
            </w:r>
          </w:p>
          <w:p w14:paraId="07F850C2" w14:textId="0AB07C95" w:rsidR="001C0C17" w:rsidRPr="00A7400E" w:rsidRDefault="001C0C17" w:rsidP="001C0C17">
            <w:pPr>
              <w:spacing w:before="60" w:after="60"/>
              <w:rPr>
                <w:rFonts w:ascii="Raleway" w:hAnsi="Raleway" w:cs="Arial"/>
                <w:sz w:val="20"/>
                <w:szCs w:val="20"/>
              </w:rPr>
            </w:pPr>
            <w:r w:rsidRPr="00B620C2">
              <w:rPr>
                <w:rFonts w:ascii="Raleway" w:hAnsi="Raleway" w:cs="Arial"/>
                <w:sz w:val="20"/>
                <w:szCs w:val="20"/>
              </w:rPr>
              <w:t>This video could be utilised in supervisor training and/or used by prevocational doctors and medical students to familiarise themselves with the assessment format.</w:t>
            </w:r>
          </w:p>
        </w:tc>
      </w:tr>
      <w:tr w:rsidR="001C0C17" w:rsidRPr="00A7400E" w14:paraId="5654CFF2" w14:textId="77777777" w:rsidTr="001C0C17">
        <w:trPr>
          <w:cantSplit/>
        </w:trPr>
        <w:tc>
          <w:tcPr>
            <w:tcW w:w="213" w:type="pct"/>
          </w:tcPr>
          <w:p w14:paraId="1C60CCCC" w14:textId="13DDC8EA" w:rsidR="001C0C17" w:rsidRPr="00A7400E" w:rsidRDefault="001C0C17" w:rsidP="001C0C17">
            <w:pPr>
              <w:jc w:val="center"/>
              <w:rPr>
                <w:rFonts w:ascii="Raleway" w:hAnsi="Raleway" w:cs="Arial"/>
                <w:noProof/>
                <w:sz w:val="20"/>
                <w:szCs w:val="20"/>
              </w:rPr>
            </w:pPr>
            <w:r>
              <w:rPr>
                <w:rFonts w:ascii="Raleway" w:hAnsi="Raleway" w:cs="Arial"/>
                <w:noProof/>
                <w:sz w:val="20"/>
                <w:szCs w:val="20"/>
              </w:rPr>
              <w:t>33</w:t>
            </w:r>
          </w:p>
        </w:tc>
        <w:tc>
          <w:tcPr>
            <w:tcW w:w="1767" w:type="pct"/>
          </w:tcPr>
          <w:p w14:paraId="489D80E8" w14:textId="35B907EE" w:rsidR="001C0C17" w:rsidRPr="00A7400E" w:rsidRDefault="001C0C17" w:rsidP="001C0C17">
            <w:pPr>
              <w:rPr>
                <w:rFonts w:ascii="Raleway" w:hAnsi="Raleway" w:cs="Arial"/>
                <w:noProof/>
                <w:sz w:val="20"/>
                <w:szCs w:val="20"/>
              </w:rPr>
            </w:pPr>
            <w:r>
              <w:rPr>
                <w:noProof/>
              </w:rPr>
              <w:drawing>
                <wp:inline distT="0" distB="0" distL="0" distR="0" wp14:anchorId="1671F6A7" wp14:editId="649017C9">
                  <wp:extent cx="2087593" cy="1175443"/>
                  <wp:effectExtent l="0" t="0" r="8255" b="5715"/>
                  <wp:docPr id="33159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90539" name=""/>
                          <pic:cNvPicPr/>
                        </pic:nvPicPr>
                        <pic:blipFill>
                          <a:blip r:embed="rId39"/>
                          <a:stretch>
                            <a:fillRect/>
                          </a:stretch>
                        </pic:blipFill>
                        <pic:spPr>
                          <a:xfrm>
                            <a:off x="0" y="0"/>
                            <a:ext cx="2101441" cy="1183240"/>
                          </a:xfrm>
                          <a:prstGeom prst="rect">
                            <a:avLst/>
                          </a:prstGeom>
                        </pic:spPr>
                      </pic:pic>
                    </a:graphicData>
                  </a:graphic>
                </wp:inline>
              </w:drawing>
            </w:r>
          </w:p>
        </w:tc>
        <w:tc>
          <w:tcPr>
            <w:tcW w:w="3019" w:type="pct"/>
            <w:gridSpan w:val="2"/>
          </w:tcPr>
          <w:p w14:paraId="7B5B1FA7" w14:textId="1D584F6C" w:rsidR="001C0C17" w:rsidRPr="00B620C2" w:rsidRDefault="001C0C17" w:rsidP="001C0C17">
            <w:pPr>
              <w:spacing w:before="60" w:after="60" w:line="240" w:lineRule="auto"/>
              <w:rPr>
                <w:rFonts w:ascii="Raleway" w:hAnsi="Raleway" w:cs="Arial"/>
                <w:sz w:val="20"/>
                <w:szCs w:val="20"/>
              </w:rPr>
            </w:pPr>
            <w:r w:rsidRPr="00B620C2">
              <w:rPr>
                <w:rFonts w:ascii="Raleway" w:hAnsi="Raleway" w:cs="Arial"/>
                <w:sz w:val="20"/>
                <w:szCs w:val="20"/>
              </w:rPr>
              <w:t>Video: Assessment in 2024</w:t>
            </w:r>
            <w:r>
              <w:rPr>
                <w:rFonts w:ascii="Raleway" w:hAnsi="Raleway" w:cs="Arial"/>
                <w:sz w:val="20"/>
                <w:szCs w:val="20"/>
              </w:rPr>
              <w:t xml:space="preserve"> (3:04)</w:t>
            </w:r>
          </w:p>
          <w:p w14:paraId="71DA4512" w14:textId="5FEBAA77" w:rsidR="001C0C17" w:rsidRPr="00B620C2" w:rsidRDefault="001C0C17" w:rsidP="001C0C17">
            <w:pPr>
              <w:spacing w:before="60" w:after="60" w:line="240" w:lineRule="auto"/>
              <w:rPr>
                <w:rFonts w:ascii="Raleway" w:hAnsi="Raleway" w:cs="Arial"/>
                <w:sz w:val="20"/>
                <w:szCs w:val="20"/>
              </w:rPr>
            </w:pPr>
            <w:r w:rsidRPr="00B620C2">
              <w:rPr>
                <w:rFonts w:ascii="Raleway" w:hAnsi="Raleway" w:cs="Arial"/>
                <w:sz w:val="20"/>
                <w:szCs w:val="20"/>
              </w:rPr>
              <w:t>Short video to clarify assessment requirements for 2024, prior to implementation of an e-portfolio.</w:t>
            </w:r>
          </w:p>
          <w:p w14:paraId="5D67131B" w14:textId="498B96E8" w:rsidR="001C0C17" w:rsidRPr="00B620C2" w:rsidRDefault="001C0C17" w:rsidP="001C0C17">
            <w:pPr>
              <w:spacing w:before="60" w:after="60"/>
              <w:rPr>
                <w:rFonts w:ascii="Raleway" w:hAnsi="Raleway" w:cs="Arial"/>
                <w:sz w:val="20"/>
                <w:szCs w:val="20"/>
              </w:rPr>
            </w:pPr>
            <w:r w:rsidRPr="00B620C2">
              <w:rPr>
                <w:rFonts w:ascii="Raleway" w:hAnsi="Raleway" w:cs="Arial"/>
                <w:sz w:val="20"/>
                <w:szCs w:val="20"/>
              </w:rPr>
              <w:t>To re-iterate, EPAs are not required as a formal part of assessment in 2024, some health services will conduct paper-based or electronic assessments on existing systems in 2024.</w:t>
            </w:r>
          </w:p>
        </w:tc>
      </w:tr>
      <w:tr w:rsidR="001C0C17" w:rsidRPr="00A7400E" w14:paraId="2206A055" w14:textId="77777777" w:rsidTr="001C0C17">
        <w:trPr>
          <w:cantSplit/>
        </w:trPr>
        <w:tc>
          <w:tcPr>
            <w:tcW w:w="213" w:type="pct"/>
          </w:tcPr>
          <w:p w14:paraId="689C88B6" w14:textId="24217744" w:rsidR="001C0C17" w:rsidRPr="00A7400E" w:rsidRDefault="001C0C17" w:rsidP="001C0C17">
            <w:pPr>
              <w:jc w:val="center"/>
              <w:rPr>
                <w:rFonts w:ascii="Raleway" w:hAnsi="Raleway" w:cs="Arial"/>
                <w:noProof/>
                <w:sz w:val="20"/>
                <w:szCs w:val="20"/>
              </w:rPr>
            </w:pPr>
            <w:r>
              <w:rPr>
                <w:rFonts w:ascii="Raleway" w:hAnsi="Raleway" w:cs="Arial"/>
                <w:noProof/>
                <w:sz w:val="20"/>
                <w:szCs w:val="20"/>
              </w:rPr>
              <w:t>34</w:t>
            </w:r>
          </w:p>
        </w:tc>
        <w:tc>
          <w:tcPr>
            <w:tcW w:w="1767" w:type="pct"/>
          </w:tcPr>
          <w:p w14:paraId="5835A819" w14:textId="09E2E1F3" w:rsidR="001C0C17" w:rsidRPr="00A7400E" w:rsidRDefault="001C0C17" w:rsidP="001C0C17">
            <w:pPr>
              <w:rPr>
                <w:rFonts w:ascii="Raleway" w:hAnsi="Raleway" w:cs="Arial"/>
                <w:noProof/>
                <w:sz w:val="20"/>
                <w:szCs w:val="20"/>
              </w:rPr>
            </w:pPr>
            <w:r>
              <w:rPr>
                <w:noProof/>
              </w:rPr>
              <w:drawing>
                <wp:inline distT="0" distB="0" distL="0" distR="0" wp14:anchorId="6002CDDD" wp14:editId="14F5998A">
                  <wp:extent cx="2044065" cy="1154645"/>
                  <wp:effectExtent l="0" t="0" r="0" b="7620"/>
                  <wp:docPr id="131593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39943" name=""/>
                          <pic:cNvPicPr/>
                        </pic:nvPicPr>
                        <pic:blipFill>
                          <a:blip r:embed="rId40"/>
                          <a:stretch>
                            <a:fillRect/>
                          </a:stretch>
                        </pic:blipFill>
                        <pic:spPr>
                          <a:xfrm>
                            <a:off x="0" y="0"/>
                            <a:ext cx="2057840" cy="1162426"/>
                          </a:xfrm>
                          <a:prstGeom prst="rect">
                            <a:avLst/>
                          </a:prstGeom>
                        </pic:spPr>
                      </pic:pic>
                    </a:graphicData>
                  </a:graphic>
                </wp:inline>
              </w:drawing>
            </w:r>
          </w:p>
        </w:tc>
        <w:tc>
          <w:tcPr>
            <w:tcW w:w="3019" w:type="pct"/>
            <w:gridSpan w:val="2"/>
          </w:tcPr>
          <w:p w14:paraId="1D7EBC33" w14:textId="1CF3BA03" w:rsidR="001C0C17" w:rsidRPr="00A7400E" w:rsidRDefault="001C0C17" w:rsidP="001C0C17">
            <w:pPr>
              <w:spacing w:before="60" w:after="60"/>
              <w:rPr>
                <w:rFonts w:ascii="Raleway" w:hAnsi="Raleway" w:cs="Arial"/>
                <w:sz w:val="20"/>
                <w:szCs w:val="20"/>
              </w:rPr>
            </w:pPr>
            <w:r>
              <w:rPr>
                <w:rFonts w:ascii="Raleway" w:hAnsi="Raleway" w:cs="Arial"/>
                <w:sz w:val="20"/>
                <w:szCs w:val="20"/>
              </w:rPr>
              <w:t>Holding slide – questions.</w:t>
            </w:r>
          </w:p>
        </w:tc>
      </w:tr>
    </w:tbl>
    <w:p w14:paraId="236EA39E" w14:textId="77777777" w:rsidR="000D557B" w:rsidRPr="00A7400E" w:rsidRDefault="000D557B">
      <w:pPr>
        <w:rPr>
          <w:rFonts w:ascii="Raleway" w:hAnsi="Raleway" w:cs="Arial"/>
          <w:sz w:val="20"/>
          <w:szCs w:val="20"/>
        </w:rPr>
      </w:pPr>
    </w:p>
    <w:sectPr w:rsidR="000D557B" w:rsidRPr="00A7400E" w:rsidSect="000D55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509"/>
    <w:multiLevelType w:val="hybridMultilevel"/>
    <w:tmpl w:val="694C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20A66"/>
    <w:multiLevelType w:val="hybridMultilevel"/>
    <w:tmpl w:val="3AA2C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8C3B51"/>
    <w:multiLevelType w:val="hybridMultilevel"/>
    <w:tmpl w:val="8B408CAA"/>
    <w:lvl w:ilvl="0" w:tplc="FA2CFF0A">
      <w:start w:val="1"/>
      <w:numFmt w:val="bullet"/>
      <w:lvlText w:val="•"/>
      <w:lvlJc w:val="left"/>
      <w:pPr>
        <w:tabs>
          <w:tab w:val="num" w:pos="720"/>
        </w:tabs>
        <w:ind w:left="720" w:hanging="360"/>
      </w:pPr>
      <w:rPr>
        <w:rFonts w:ascii="Arial" w:hAnsi="Arial" w:hint="default"/>
      </w:rPr>
    </w:lvl>
    <w:lvl w:ilvl="1" w:tplc="CF7A2044">
      <w:start w:val="1"/>
      <w:numFmt w:val="bullet"/>
      <w:lvlText w:val="•"/>
      <w:lvlJc w:val="left"/>
      <w:pPr>
        <w:tabs>
          <w:tab w:val="num" w:pos="1440"/>
        </w:tabs>
        <w:ind w:left="1440" w:hanging="360"/>
      </w:pPr>
      <w:rPr>
        <w:rFonts w:ascii="Arial" w:hAnsi="Arial" w:hint="default"/>
      </w:rPr>
    </w:lvl>
    <w:lvl w:ilvl="2" w:tplc="2A9E5644" w:tentative="1">
      <w:start w:val="1"/>
      <w:numFmt w:val="bullet"/>
      <w:lvlText w:val="•"/>
      <w:lvlJc w:val="left"/>
      <w:pPr>
        <w:tabs>
          <w:tab w:val="num" w:pos="2160"/>
        </w:tabs>
        <w:ind w:left="2160" w:hanging="360"/>
      </w:pPr>
      <w:rPr>
        <w:rFonts w:ascii="Arial" w:hAnsi="Arial" w:hint="default"/>
      </w:rPr>
    </w:lvl>
    <w:lvl w:ilvl="3" w:tplc="C5A8510A" w:tentative="1">
      <w:start w:val="1"/>
      <w:numFmt w:val="bullet"/>
      <w:lvlText w:val="•"/>
      <w:lvlJc w:val="left"/>
      <w:pPr>
        <w:tabs>
          <w:tab w:val="num" w:pos="2880"/>
        </w:tabs>
        <w:ind w:left="2880" w:hanging="360"/>
      </w:pPr>
      <w:rPr>
        <w:rFonts w:ascii="Arial" w:hAnsi="Arial" w:hint="default"/>
      </w:rPr>
    </w:lvl>
    <w:lvl w:ilvl="4" w:tplc="3CA25BAA" w:tentative="1">
      <w:start w:val="1"/>
      <w:numFmt w:val="bullet"/>
      <w:lvlText w:val="•"/>
      <w:lvlJc w:val="left"/>
      <w:pPr>
        <w:tabs>
          <w:tab w:val="num" w:pos="3600"/>
        </w:tabs>
        <w:ind w:left="3600" w:hanging="360"/>
      </w:pPr>
      <w:rPr>
        <w:rFonts w:ascii="Arial" w:hAnsi="Arial" w:hint="default"/>
      </w:rPr>
    </w:lvl>
    <w:lvl w:ilvl="5" w:tplc="0352D554" w:tentative="1">
      <w:start w:val="1"/>
      <w:numFmt w:val="bullet"/>
      <w:lvlText w:val="•"/>
      <w:lvlJc w:val="left"/>
      <w:pPr>
        <w:tabs>
          <w:tab w:val="num" w:pos="4320"/>
        </w:tabs>
        <w:ind w:left="4320" w:hanging="360"/>
      </w:pPr>
      <w:rPr>
        <w:rFonts w:ascii="Arial" w:hAnsi="Arial" w:hint="default"/>
      </w:rPr>
    </w:lvl>
    <w:lvl w:ilvl="6" w:tplc="9BCC758C" w:tentative="1">
      <w:start w:val="1"/>
      <w:numFmt w:val="bullet"/>
      <w:lvlText w:val="•"/>
      <w:lvlJc w:val="left"/>
      <w:pPr>
        <w:tabs>
          <w:tab w:val="num" w:pos="5040"/>
        </w:tabs>
        <w:ind w:left="5040" w:hanging="360"/>
      </w:pPr>
      <w:rPr>
        <w:rFonts w:ascii="Arial" w:hAnsi="Arial" w:hint="default"/>
      </w:rPr>
    </w:lvl>
    <w:lvl w:ilvl="7" w:tplc="E78A6028" w:tentative="1">
      <w:start w:val="1"/>
      <w:numFmt w:val="bullet"/>
      <w:lvlText w:val="•"/>
      <w:lvlJc w:val="left"/>
      <w:pPr>
        <w:tabs>
          <w:tab w:val="num" w:pos="5760"/>
        </w:tabs>
        <w:ind w:left="5760" w:hanging="360"/>
      </w:pPr>
      <w:rPr>
        <w:rFonts w:ascii="Arial" w:hAnsi="Arial" w:hint="default"/>
      </w:rPr>
    </w:lvl>
    <w:lvl w:ilvl="8" w:tplc="39365E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021981"/>
    <w:multiLevelType w:val="hybridMultilevel"/>
    <w:tmpl w:val="623642D8"/>
    <w:lvl w:ilvl="0" w:tplc="B526F482">
      <w:start w:val="1"/>
      <w:numFmt w:val="bullet"/>
      <w:lvlText w:val="•"/>
      <w:lvlJc w:val="left"/>
      <w:pPr>
        <w:tabs>
          <w:tab w:val="num" w:pos="720"/>
        </w:tabs>
        <w:ind w:left="720" w:hanging="360"/>
      </w:pPr>
      <w:rPr>
        <w:rFonts w:ascii="Arial" w:hAnsi="Arial" w:hint="default"/>
      </w:rPr>
    </w:lvl>
    <w:lvl w:ilvl="1" w:tplc="E11EBF98">
      <w:start w:val="1"/>
      <w:numFmt w:val="bullet"/>
      <w:lvlText w:val="•"/>
      <w:lvlJc w:val="left"/>
      <w:pPr>
        <w:tabs>
          <w:tab w:val="num" w:pos="1440"/>
        </w:tabs>
        <w:ind w:left="1440" w:hanging="360"/>
      </w:pPr>
      <w:rPr>
        <w:rFonts w:ascii="Arial" w:hAnsi="Arial" w:hint="default"/>
      </w:rPr>
    </w:lvl>
    <w:lvl w:ilvl="2" w:tplc="C0E0EF76" w:tentative="1">
      <w:start w:val="1"/>
      <w:numFmt w:val="bullet"/>
      <w:lvlText w:val="•"/>
      <w:lvlJc w:val="left"/>
      <w:pPr>
        <w:tabs>
          <w:tab w:val="num" w:pos="2160"/>
        </w:tabs>
        <w:ind w:left="2160" w:hanging="360"/>
      </w:pPr>
      <w:rPr>
        <w:rFonts w:ascii="Arial" w:hAnsi="Arial" w:hint="default"/>
      </w:rPr>
    </w:lvl>
    <w:lvl w:ilvl="3" w:tplc="3A32DE18" w:tentative="1">
      <w:start w:val="1"/>
      <w:numFmt w:val="bullet"/>
      <w:lvlText w:val="•"/>
      <w:lvlJc w:val="left"/>
      <w:pPr>
        <w:tabs>
          <w:tab w:val="num" w:pos="2880"/>
        </w:tabs>
        <w:ind w:left="2880" w:hanging="360"/>
      </w:pPr>
      <w:rPr>
        <w:rFonts w:ascii="Arial" w:hAnsi="Arial" w:hint="default"/>
      </w:rPr>
    </w:lvl>
    <w:lvl w:ilvl="4" w:tplc="D1BA74C0" w:tentative="1">
      <w:start w:val="1"/>
      <w:numFmt w:val="bullet"/>
      <w:lvlText w:val="•"/>
      <w:lvlJc w:val="left"/>
      <w:pPr>
        <w:tabs>
          <w:tab w:val="num" w:pos="3600"/>
        </w:tabs>
        <w:ind w:left="3600" w:hanging="360"/>
      </w:pPr>
      <w:rPr>
        <w:rFonts w:ascii="Arial" w:hAnsi="Arial" w:hint="default"/>
      </w:rPr>
    </w:lvl>
    <w:lvl w:ilvl="5" w:tplc="8A1E3606" w:tentative="1">
      <w:start w:val="1"/>
      <w:numFmt w:val="bullet"/>
      <w:lvlText w:val="•"/>
      <w:lvlJc w:val="left"/>
      <w:pPr>
        <w:tabs>
          <w:tab w:val="num" w:pos="4320"/>
        </w:tabs>
        <w:ind w:left="4320" w:hanging="360"/>
      </w:pPr>
      <w:rPr>
        <w:rFonts w:ascii="Arial" w:hAnsi="Arial" w:hint="default"/>
      </w:rPr>
    </w:lvl>
    <w:lvl w:ilvl="6" w:tplc="0F963016" w:tentative="1">
      <w:start w:val="1"/>
      <w:numFmt w:val="bullet"/>
      <w:lvlText w:val="•"/>
      <w:lvlJc w:val="left"/>
      <w:pPr>
        <w:tabs>
          <w:tab w:val="num" w:pos="5040"/>
        </w:tabs>
        <w:ind w:left="5040" w:hanging="360"/>
      </w:pPr>
      <w:rPr>
        <w:rFonts w:ascii="Arial" w:hAnsi="Arial" w:hint="default"/>
      </w:rPr>
    </w:lvl>
    <w:lvl w:ilvl="7" w:tplc="1D5C9D78" w:tentative="1">
      <w:start w:val="1"/>
      <w:numFmt w:val="bullet"/>
      <w:lvlText w:val="•"/>
      <w:lvlJc w:val="left"/>
      <w:pPr>
        <w:tabs>
          <w:tab w:val="num" w:pos="5760"/>
        </w:tabs>
        <w:ind w:left="5760" w:hanging="360"/>
      </w:pPr>
      <w:rPr>
        <w:rFonts w:ascii="Arial" w:hAnsi="Arial" w:hint="default"/>
      </w:rPr>
    </w:lvl>
    <w:lvl w:ilvl="8" w:tplc="70BEBF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A226A33"/>
    <w:multiLevelType w:val="hybridMultilevel"/>
    <w:tmpl w:val="F79EFDC8"/>
    <w:lvl w:ilvl="0" w:tplc="7C0A0DEA">
      <w:start w:val="1"/>
      <w:numFmt w:val="bullet"/>
      <w:lvlText w:val="•"/>
      <w:lvlJc w:val="left"/>
      <w:pPr>
        <w:tabs>
          <w:tab w:val="num" w:pos="720"/>
        </w:tabs>
        <w:ind w:left="720" w:hanging="360"/>
      </w:pPr>
      <w:rPr>
        <w:rFonts w:ascii="Arial" w:hAnsi="Arial" w:hint="default"/>
      </w:rPr>
    </w:lvl>
    <w:lvl w:ilvl="1" w:tplc="4EA0DFB0" w:tentative="1">
      <w:start w:val="1"/>
      <w:numFmt w:val="bullet"/>
      <w:lvlText w:val="•"/>
      <w:lvlJc w:val="left"/>
      <w:pPr>
        <w:tabs>
          <w:tab w:val="num" w:pos="1440"/>
        </w:tabs>
        <w:ind w:left="1440" w:hanging="360"/>
      </w:pPr>
      <w:rPr>
        <w:rFonts w:ascii="Arial" w:hAnsi="Arial" w:hint="default"/>
      </w:rPr>
    </w:lvl>
    <w:lvl w:ilvl="2" w:tplc="09FED436" w:tentative="1">
      <w:start w:val="1"/>
      <w:numFmt w:val="bullet"/>
      <w:lvlText w:val="•"/>
      <w:lvlJc w:val="left"/>
      <w:pPr>
        <w:tabs>
          <w:tab w:val="num" w:pos="2160"/>
        </w:tabs>
        <w:ind w:left="2160" w:hanging="360"/>
      </w:pPr>
      <w:rPr>
        <w:rFonts w:ascii="Arial" w:hAnsi="Arial" w:hint="default"/>
      </w:rPr>
    </w:lvl>
    <w:lvl w:ilvl="3" w:tplc="BDCE426C" w:tentative="1">
      <w:start w:val="1"/>
      <w:numFmt w:val="bullet"/>
      <w:lvlText w:val="•"/>
      <w:lvlJc w:val="left"/>
      <w:pPr>
        <w:tabs>
          <w:tab w:val="num" w:pos="2880"/>
        </w:tabs>
        <w:ind w:left="2880" w:hanging="360"/>
      </w:pPr>
      <w:rPr>
        <w:rFonts w:ascii="Arial" w:hAnsi="Arial" w:hint="default"/>
      </w:rPr>
    </w:lvl>
    <w:lvl w:ilvl="4" w:tplc="B4AA61B4" w:tentative="1">
      <w:start w:val="1"/>
      <w:numFmt w:val="bullet"/>
      <w:lvlText w:val="•"/>
      <w:lvlJc w:val="left"/>
      <w:pPr>
        <w:tabs>
          <w:tab w:val="num" w:pos="3600"/>
        </w:tabs>
        <w:ind w:left="3600" w:hanging="360"/>
      </w:pPr>
      <w:rPr>
        <w:rFonts w:ascii="Arial" w:hAnsi="Arial" w:hint="default"/>
      </w:rPr>
    </w:lvl>
    <w:lvl w:ilvl="5" w:tplc="B2C0DCB2" w:tentative="1">
      <w:start w:val="1"/>
      <w:numFmt w:val="bullet"/>
      <w:lvlText w:val="•"/>
      <w:lvlJc w:val="left"/>
      <w:pPr>
        <w:tabs>
          <w:tab w:val="num" w:pos="4320"/>
        </w:tabs>
        <w:ind w:left="4320" w:hanging="360"/>
      </w:pPr>
      <w:rPr>
        <w:rFonts w:ascii="Arial" w:hAnsi="Arial" w:hint="default"/>
      </w:rPr>
    </w:lvl>
    <w:lvl w:ilvl="6" w:tplc="4BAC66FE" w:tentative="1">
      <w:start w:val="1"/>
      <w:numFmt w:val="bullet"/>
      <w:lvlText w:val="•"/>
      <w:lvlJc w:val="left"/>
      <w:pPr>
        <w:tabs>
          <w:tab w:val="num" w:pos="5040"/>
        </w:tabs>
        <w:ind w:left="5040" w:hanging="360"/>
      </w:pPr>
      <w:rPr>
        <w:rFonts w:ascii="Arial" w:hAnsi="Arial" w:hint="default"/>
      </w:rPr>
    </w:lvl>
    <w:lvl w:ilvl="7" w:tplc="B7F81426" w:tentative="1">
      <w:start w:val="1"/>
      <w:numFmt w:val="bullet"/>
      <w:lvlText w:val="•"/>
      <w:lvlJc w:val="left"/>
      <w:pPr>
        <w:tabs>
          <w:tab w:val="num" w:pos="5760"/>
        </w:tabs>
        <w:ind w:left="5760" w:hanging="360"/>
      </w:pPr>
      <w:rPr>
        <w:rFonts w:ascii="Arial" w:hAnsi="Arial" w:hint="default"/>
      </w:rPr>
    </w:lvl>
    <w:lvl w:ilvl="8" w:tplc="7630A0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862FE9"/>
    <w:multiLevelType w:val="hybridMultilevel"/>
    <w:tmpl w:val="6BC86BA8"/>
    <w:lvl w:ilvl="0" w:tplc="9B3CE276">
      <w:start w:val="1"/>
      <w:numFmt w:val="bullet"/>
      <w:lvlText w:val="•"/>
      <w:lvlJc w:val="left"/>
      <w:pPr>
        <w:tabs>
          <w:tab w:val="num" w:pos="720"/>
        </w:tabs>
        <w:ind w:left="720" w:hanging="360"/>
      </w:pPr>
      <w:rPr>
        <w:rFonts w:ascii="Arial" w:hAnsi="Arial" w:hint="default"/>
      </w:rPr>
    </w:lvl>
    <w:lvl w:ilvl="1" w:tplc="4AA62B16" w:tentative="1">
      <w:start w:val="1"/>
      <w:numFmt w:val="bullet"/>
      <w:lvlText w:val="•"/>
      <w:lvlJc w:val="left"/>
      <w:pPr>
        <w:tabs>
          <w:tab w:val="num" w:pos="1440"/>
        </w:tabs>
        <w:ind w:left="1440" w:hanging="360"/>
      </w:pPr>
      <w:rPr>
        <w:rFonts w:ascii="Arial" w:hAnsi="Arial" w:hint="default"/>
      </w:rPr>
    </w:lvl>
    <w:lvl w:ilvl="2" w:tplc="6E4CE3AA" w:tentative="1">
      <w:start w:val="1"/>
      <w:numFmt w:val="bullet"/>
      <w:lvlText w:val="•"/>
      <w:lvlJc w:val="left"/>
      <w:pPr>
        <w:tabs>
          <w:tab w:val="num" w:pos="2160"/>
        </w:tabs>
        <w:ind w:left="2160" w:hanging="360"/>
      </w:pPr>
      <w:rPr>
        <w:rFonts w:ascii="Arial" w:hAnsi="Arial" w:hint="default"/>
      </w:rPr>
    </w:lvl>
    <w:lvl w:ilvl="3" w:tplc="B1FA6836" w:tentative="1">
      <w:start w:val="1"/>
      <w:numFmt w:val="bullet"/>
      <w:lvlText w:val="•"/>
      <w:lvlJc w:val="left"/>
      <w:pPr>
        <w:tabs>
          <w:tab w:val="num" w:pos="2880"/>
        </w:tabs>
        <w:ind w:left="2880" w:hanging="360"/>
      </w:pPr>
      <w:rPr>
        <w:rFonts w:ascii="Arial" w:hAnsi="Arial" w:hint="default"/>
      </w:rPr>
    </w:lvl>
    <w:lvl w:ilvl="4" w:tplc="38EAE79E" w:tentative="1">
      <w:start w:val="1"/>
      <w:numFmt w:val="bullet"/>
      <w:lvlText w:val="•"/>
      <w:lvlJc w:val="left"/>
      <w:pPr>
        <w:tabs>
          <w:tab w:val="num" w:pos="3600"/>
        </w:tabs>
        <w:ind w:left="3600" w:hanging="360"/>
      </w:pPr>
      <w:rPr>
        <w:rFonts w:ascii="Arial" w:hAnsi="Arial" w:hint="default"/>
      </w:rPr>
    </w:lvl>
    <w:lvl w:ilvl="5" w:tplc="1B0C0580" w:tentative="1">
      <w:start w:val="1"/>
      <w:numFmt w:val="bullet"/>
      <w:lvlText w:val="•"/>
      <w:lvlJc w:val="left"/>
      <w:pPr>
        <w:tabs>
          <w:tab w:val="num" w:pos="4320"/>
        </w:tabs>
        <w:ind w:left="4320" w:hanging="360"/>
      </w:pPr>
      <w:rPr>
        <w:rFonts w:ascii="Arial" w:hAnsi="Arial" w:hint="default"/>
      </w:rPr>
    </w:lvl>
    <w:lvl w:ilvl="6" w:tplc="5D1E9A50" w:tentative="1">
      <w:start w:val="1"/>
      <w:numFmt w:val="bullet"/>
      <w:lvlText w:val="•"/>
      <w:lvlJc w:val="left"/>
      <w:pPr>
        <w:tabs>
          <w:tab w:val="num" w:pos="5040"/>
        </w:tabs>
        <w:ind w:left="5040" w:hanging="360"/>
      </w:pPr>
      <w:rPr>
        <w:rFonts w:ascii="Arial" w:hAnsi="Arial" w:hint="default"/>
      </w:rPr>
    </w:lvl>
    <w:lvl w:ilvl="7" w:tplc="73260A4E" w:tentative="1">
      <w:start w:val="1"/>
      <w:numFmt w:val="bullet"/>
      <w:lvlText w:val="•"/>
      <w:lvlJc w:val="left"/>
      <w:pPr>
        <w:tabs>
          <w:tab w:val="num" w:pos="5760"/>
        </w:tabs>
        <w:ind w:left="5760" w:hanging="360"/>
      </w:pPr>
      <w:rPr>
        <w:rFonts w:ascii="Arial" w:hAnsi="Arial" w:hint="default"/>
      </w:rPr>
    </w:lvl>
    <w:lvl w:ilvl="8" w:tplc="95986C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D44BAB"/>
    <w:multiLevelType w:val="hybridMultilevel"/>
    <w:tmpl w:val="2E14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54773E"/>
    <w:multiLevelType w:val="hybridMultilevel"/>
    <w:tmpl w:val="A6F82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496625"/>
    <w:multiLevelType w:val="hybridMultilevel"/>
    <w:tmpl w:val="E0B40180"/>
    <w:lvl w:ilvl="0" w:tplc="F3269C1C">
      <w:start w:val="1"/>
      <w:numFmt w:val="bullet"/>
      <w:lvlText w:val="•"/>
      <w:lvlJc w:val="left"/>
      <w:pPr>
        <w:tabs>
          <w:tab w:val="num" w:pos="720"/>
        </w:tabs>
        <w:ind w:left="720" w:hanging="360"/>
      </w:pPr>
      <w:rPr>
        <w:rFonts w:ascii="Arial" w:hAnsi="Arial" w:hint="default"/>
      </w:rPr>
    </w:lvl>
    <w:lvl w:ilvl="1" w:tplc="7F349088">
      <w:start w:val="1"/>
      <w:numFmt w:val="bullet"/>
      <w:lvlText w:val="•"/>
      <w:lvlJc w:val="left"/>
      <w:pPr>
        <w:tabs>
          <w:tab w:val="num" w:pos="1440"/>
        </w:tabs>
        <w:ind w:left="1440" w:hanging="360"/>
      </w:pPr>
      <w:rPr>
        <w:rFonts w:ascii="Arial" w:hAnsi="Arial" w:hint="default"/>
      </w:rPr>
    </w:lvl>
    <w:lvl w:ilvl="2" w:tplc="5888B170" w:tentative="1">
      <w:start w:val="1"/>
      <w:numFmt w:val="bullet"/>
      <w:lvlText w:val="•"/>
      <w:lvlJc w:val="left"/>
      <w:pPr>
        <w:tabs>
          <w:tab w:val="num" w:pos="2160"/>
        </w:tabs>
        <w:ind w:left="2160" w:hanging="360"/>
      </w:pPr>
      <w:rPr>
        <w:rFonts w:ascii="Arial" w:hAnsi="Arial" w:hint="default"/>
      </w:rPr>
    </w:lvl>
    <w:lvl w:ilvl="3" w:tplc="C87834A2" w:tentative="1">
      <w:start w:val="1"/>
      <w:numFmt w:val="bullet"/>
      <w:lvlText w:val="•"/>
      <w:lvlJc w:val="left"/>
      <w:pPr>
        <w:tabs>
          <w:tab w:val="num" w:pos="2880"/>
        </w:tabs>
        <w:ind w:left="2880" w:hanging="360"/>
      </w:pPr>
      <w:rPr>
        <w:rFonts w:ascii="Arial" w:hAnsi="Arial" w:hint="default"/>
      </w:rPr>
    </w:lvl>
    <w:lvl w:ilvl="4" w:tplc="A698C4F6" w:tentative="1">
      <w:start w:val="1"/>
      <w:numFmt w:val="bullet"/>
      <w:lvlText w:val="•"/>
      <w:lvlJc w:val="left"/>
      <w:pPr>
        <w:tabs>
          <w:tab w:val="num" w:pos="3600"/>
        </w:tabs>
        <w:ind w:left="3600" w:hanging="360"/>
      </w:pPr>
      <w:rPr>
        <w:rFonts w:ascii="Arial" w:hAnsi="Arial" w:hint="default"/>
      </w:rPr>
    </w:lvl>
    <w:lvl w:ilvl="5" w:tplc="C2885C1A" w:tentative="1">
      <w:start w:val="1"/>
      <w:numFmt w:val="bullet"/>
      <w:lvlText w:val="•"/>
      <w:lvlJc w:val="left"/>
      <w:pPr>
        <w:tabs>
          <w:tab w:val="num" w:pos="4320"/>
        </w:tabs>
        <w:ind w:left="4320" w:hanging="360"/>
      </w:pPr>
      <w:rPr>
        <w:rFonts w:ascii="Arial" w:hAnsi="Arial" w:hint="default"/>
      </w:rPr>
    </w:lvl>
    <w:lvl w:ilvl="6" w:tplc="D898F0EE" w:tentative="1">
      <w:start w:val="1"/>
      <w:numFmt w:val="bullet"/>
      <w:lvlText w:val="•"/>
      <w:lvlJc w:val="left"/>
      <w:pPr>
        <w:tabs>
          <w:tab w:val="num" w:pos="5040"/>
        </w:tabs>
        <w:ind w:left="5040" w:hanging="360"/>
      </w:pPr>
      <w:rPr>
        <w:rFonts w:ascii="Arial" w:hAnsi="Arial" w:hint="default"/>
      </w:rPr>
    </w:lvl>
    <w:lvl w:ilvl="7" w:tplc="6576FFD6" w:tentative="1">
      <w:start w:val="1"/>
      <w:numFmt w:val="bullet"/>
      <w:lvlText w:val="•"/>
      <w:lvlJc w:val="left"/>
      <w:pPr>
        <w:tabs>
          <w:tab w:val="num" w:pos="5760"/>
        </w:tabs>
        <w:ind w:left="5760" w:hanging="360"/>
      </w:pPr>
      <w:rPr>
        <w:rFonts w:ascii="Arial" w:hAnsi="Arial" w:hint="default"/>
      </w:rPr>
    </w:lvl>
    <w:lvl w:ilvl="8" w:tplc="51AED0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B60982"/>
    <w:multiLevelType w:val="hybridMultilevel"/>
    <w:tmpl w:val="F7E0D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CA00CC"/>
    <w:multiLevelType w:val="hybridMultilevel"/>
    <w:tmpl w:val="FFDA0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653A73"/>
    <w:multiLevelType w:val="hybridMultilevel"/>
    <w:tmpl w:val="1EDE9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CA388A"/>
    <w:multiLevelType w:val="hybridMultilevel"/>
    <w:tmpl w:val="AAD89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9F1C67"/>
    <w:multiLevelType w:val="hybridMultilevel"/>
    <w:tmpl w:val="A6F80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A84A3B"/>
    <w:multiLevelType w:val="hybridMultilevel"/>
    <w:tmpl w:val="062E8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386E47"/>
    <w:multiLevelType w:val="hybridMultilevel"/>
    <w:tmpl w:val="E066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2B64C9"/>
    <w:multiLevelType w:val="hybridMultilevel"/>
    <w:tmpl w:val="75444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1575300">
    <w:abstractNumId w:val="10"/>
  </w:num>
  <w:num w:numId="2" w16cid:durableId="717820244">
    <w:abstractNumId w:val="0"/>
  </w:num>
  <w:num w:numId="3" w16cid:durableId="902332181">
    <w:abstractNumId w:val="12"/>
  </w:num>
  <w:num w:numId="4" w16cid:durableId="438185973">
    <w:abstractNumId w:val="16"/>
  </w:num>
  <w:num w:numId="5" w16cid:durableId="208955779">
    <w:abstractNumId w:val="13"/>
  </w:num>
  <w:num w:numId="6" w16cid:durableId="2040549772">
    <w:abstractNumId w:val="11"/>
  </w:num>
  <w:num w:numId="7" w16cid:durableId="778961112">
    <w:abstractNumId w:val="1"/>
  </w:num>
  <w:num w:numId="8" w16cid:durableId="776369627">
    <w:abstractNumId w:val="15"/>
  </w:num>
  <w:num w:numId="9" w16cid:durableId="821653284">
    <w:abstractNumId w:val="7"/>
  </w:num>
  <w:num w:numId="10" w16cid:durableId="858735669">
    <w:abstractNumId w:val="14"/>
  </w:num>
  <w:num w:numId="11" w16cid:durableId="760957140">
    <w:abstractNumId w:val="2"/>
  </w:num>
  <w:num w:numId="12" w16cid:durableId="612178501">
    <w:abstractNumId w:val="8"/>
  </w:num>
  <w:num w:numId="13" w16cid:durableId="284627253">
    <w:abstractNumId w:val="9"/>
  </w:num>
  <w:num w:numId="14" w16cid:durableId="1686397023">
    <w:abstractNumId w:val="3"/>
  </w:num>
  <w:num w:numId="15" w16cid:durableId="646275876">
    <w:abstractNumId w:val="5"/>
  </w:num>
  <w:num w:numId="16" w16cid:durableId="442190857">
    <w:abstractNumId w:val="6"/>
  </w:num>
  <w:num w:numId="17" w16cid:durableId="130949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7B"/>
    <w:rsid w:val="000544DC"/>
    <w:rsid w:val="000D1068"/>
    <w:rsid w:val="000D557B"/>
    <w:rsid w:val="00110B8E"/>
    <w:rsid w:val="00113472"/>
    <w:rsid w:val="00185E0D"/>
    <w:rsid w:val="001C0C17"/>
    <w:rsid w:val="001C2F66"/>
    <w:rsid w:val="001D113E"/>
    <w:rsid w:val="002B6439"/>
    <w:rsid w:val="002C573A"/>
    <w:rsid w:val="002D56EA"/>
    <w:rsid w:val="003922ED"/>
    <w:rsid w:val="00392636"/>
    <w:rsid w:val="00392FCC"/>
    <w:rsid w:val="003A38F5"/>
    <w:rsid w:val="00427B3B"/>
    <w:rsid w:val="00471ECC"/>
    <w:rsid w:val="00482853"/>
    <w:rsid w:val="00506E47"/>
    <w:rsid w:val="005E011F"/>
    <w:rsid w:val="00616A30"/>
    <w:rsid w:val="00631AA5"/>
    <w:rsid w:val="007341EE"/>
    <w:rsid w:val="00744DAD"/>
    <w:rsid w:val="00861E84"/>
    <w:rsid w:val="00896582"/>
    <w:rsid w:val="009339B6"/>
    <w:rsid w:val="009847BA"/>
    <w:rsid w:val="009D5FE6"/>
    <w:rsid w:val="009E1CB0"/>
    <w:rsid w:val="009F2028"/>
    <w:rsid w:val="00A26425"/>
    <w:rsid w:val="00A7400E"/>
    <w:rsid w:val="00AE29C0"/>
    <w:rsid w:val="00B06F47"/>
    <w:rsid w:val="00B620C2"/>
    <w:rsid w:val="00C04DFB"/>
    <w:rsid w:val="00C556A3"/>
    <w:rsid w:val="00CD3247"/>
    <w:rsid w:val="00D44FF6"/>
    <w:rsid w:val="00DA27F6"/>
    <w:rsid w:val="00F57117"/>
    <w:rsid w:val="00F90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05A6"/>
  <w15:chartTrackingRefBased/>
  <w15:docId w15:val="{CE87FA2F-4270-48D5-B6FD-A2B28CCC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5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10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jsgrdq">
    <w:name w:val="jsgrdq"/>
    <w:basedOn w:val="DefaultParagraphFont"/>
    <w:rsid w:val="00110B8E"/>
  </w:style>
  <w:style w:type="paragraph" w:styleId="ListParagraph">
    <w:name w:val="List Paragraph"/>
    <w:basedOn w:val="Normal"/>
    <w:uiPriority w:val="34"/>
    <w:qFormat/>
    <w:rsid w:val="00110B8E"/>
    <w:pPr>
      <w:ind w:left="720"/>
      <w:contextualSpacing/>
    </w:pPr>
  </w:style>
  <w:style w:type="character" w:styleId="Hyperlink">
    <w:name w:val="Hyperlink"/>
    <w:basedOn w:val="DefaultParagraphFont"/>
    <w:uiPriority w:val="99"/>
    <w:unhideWhenUsed/>
    <w:rsid w:val="00B620C2"/>
    <w:rPr>
      <w:color w:val="0563C1" w:themeColor="hyperlink"/>
      <w:u w:val="single"/>
    </w:rPr>
  </w:style>
  <w:style w:type="character" w:styleId="UnresolvedMention">
    <w:name w:val="Unresolved Mention"/>
    <w:basedOn w:val="DefaultParagraphFont"/>
    <w:uiPriority w:val="99"/>
    <w:semiHidden/>
    <w:unhideWhenUsed/>
    <w:rsid w:val="00B62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217">
      <w:bodyDiv w:val="1"/>
      <w:marLeft w:val="0"/>
      <w:marRight w:val="0"/>
      <w:marTop w:val="0"/>
      <w:marBottom w:val="0"/>
      <w:divBdr>
        <w:top w:val="none" w:sz="0" w:space="0" w:color="auto"/>
        <w:left w:val="none" w:sz="0" w:space="0" w:color="auto"/>
        <w:bottom w:val="none" w:sz="0" w:space="0" w:color="auto"/>
        <w:right w:val="none" w:sz="0" w:space="0" w:color="auto"/>
      </w:divBdr>
      <w:divsChild>
        <w:div w:id="871847398">
          <w:marLeft w:val="504"/>
          <w:marRight w:val="0"/>
          <w:marTop w:val="0"/>
          <w:marBottom w:val="0"/>
          <w:divBdr>
            <w:top w:val="none" w:sz="0" w:space="0" w:color="auto"/>
            <w:left w:val="none" w:sz="0" w:space="0" w:color="auto"/>
            <w:bottom w:val="none" w:sz="0" w:space="0" w:color="auto"/>
            <w:right w:val="none" w:sz="0" w:space="0" w:color="auto"/>
          </w:divBdr>
        </w:div>
        <w:div w:id="208415720">
          <w:marLeft w:val="504"/>
          <w:marRight w:val="0"/>
          <w:marTop w:val="0"/>
          <w:marBottom w:val="0"/>
          <w:divBdr>
            <w:top w:val="none" w:sz="0" w:space="0" w:color="auto"/>
            <w:left w:val="none" w:sz="0" w:space="0" w:color="auto"/>
            <w:bottom w:val="none" w:sz="0" w:space="0" w:color="auto"/>
            <w:right w:val="none" w:sz="0" w:space="0" w:color="auto"/>
          </w:divBdr>
        </w:div>
      </w:divsChild>
    </w:div>
    <w:div w:id="33580133">
      <w:bodyDiv w:val="1"/>
      <w:marLeft w:val="0"/>
      <w:marRight w:val="0"/>
      <w:marTop w:val="0"/>
      <w:marBottom w:val="0"/>
      <w:divBdr>
        <w:top w:val="none" w:sz="0" w:space="0" w:color="auto"/>
        <w:left w:val="none" w:sz="0" w:space="0" w:color="auto"/>
        <w:bottom w:val="none" w:sz="0" w:space="0" w:color="auto"/>
        <w:right w:val="none" w:sz="0" w:space="0" w:color="auto"/>
      </w:divBdr>
      <w:divsChild>
        <w:div w:id="861675545">
          <w:marLeft w:val="0"/>
          <w:marRight w:val="0"/>
          <w:marTop w:val="0"/>
          <w:marBottom w:val="0"/>
          <w:divBdr>
            <w:top w:val="none" w:sz="0" w:space="0" w:color="auto"/>
            <w:left w:val="none" w:sz="0" w:space="0" w:color="auto"/>
            <w:bottom w:val="none" w:sz="0" w:space="0" w:color="auto"/>
            <w:right w:val="none" w:sz="0" w:space="0" w:color="auto"/>
          </w:divBdr>
        </w:div>
      </w:divsChild>
    </w:div>
    <w:div w:id="70780098">
      <w:bodyDiv w:val="1"/>
      <w:marLeft w:val="0"/>
      <w:marRight w:val="0"/>
      <w:marTop w:val="0"/>
      <w:marBottom w:val="0"/>
      <w:divBdr>
        <w:top w:val="none" w:sz="0" w:space="0" w:color="auto"/>
        <w:left w:val="none" w:sz="0" w:space="0" w:color="auto"/>
        <w:bottom w:val="none" w:sz="0" w:space="0" w:color="auto"/>
        <w:right w:val="none" w:sz="0" w:space="0" w:color="auto"/>
      </w:divBdr>
      <w:divsChild>
        <w:div w:id="1074276514">
          <w:marLeft w:val="677"/>
          <w:marRight w:val="0"/>
          <w:marTop w:val="0"/>
          <w:marBottom w:val="0"/>
          <w:divBdr>
            <w:top w:val="none" w:sz="0" w:space="0" w:color="auto"/>
            <w:left w:val="none" w:sz="0" w:space="0" w:color="auto"/>
            <w:bottom w:val="none" w:sz="0" w:space="0" w:color="auto"/>
            <w:right w:val="none" w:sz="0" w:space="0" w:color="auto"/>
          </w:divBdr>
        </w:div>
        <w:div w:id="520632250">
          <w:marLeft w:val="677"/>
          <w:marRight w:val="0"/>
          <w:marTop w:val="0"/>
          <w:marBottom w:val="0"/>
          <w:divBdr>
            <w:top w:val="none" w:sz="0" w:space="0" w:color="auto"/>
            <w:left w:val="none" w:sz="0" w:space="0" w:color="auto"/>
            <w:bottom w:val="none" w:sz="0" w:space="0" w:color="auto"/>
            <w:right w:val="none" w:sz="0" w:space="0" w:color="auto"/>
          </w:divBdr>
        </w:div>
      </w:divsChild>
    </w:div>
    <w:div w:id="152573974">
      <w:bodyDiv w:val="1"/>
      <w:marLeft w:val="0"/>
      <w:marRight w:val="0"/>
      <w:marTop w:val="0"/>
      <w:marBottom w:val="0"/>
      <w:divBdr>
        <w:top w:val="none" w:sz="0" w:space="0" w:color="auto"/>
        <w:left w:val="none" w:sz="0" w:space="0" w:color="auto"/>
        <w:bottom w:val="none" w:sz="0" w:space="0" w:color="auto"/>
        <w:right w:val="none" w:sz="0" w:space="0" w:color="auto"/>
      </w:divBdr>
    </w:div>
    <w:div w:id="205147192">
      <w:bodyDiv w:val="1"/>
      <w:marLeft w:val="0"/>
      <w:marRight w:val="0"/>
      <w:marTop w:val="0"/>
      <w:marBottom w:val="0"/>
      <w:divBdr>
        <w:top w:val="none" w:sz="0" w:space="0" w:color="auto"/>
        <w:left w:val="none" w:sz="0" w:space="0" w:color="auto"/>
        <w:bottom w:val="none" w:sz="0" w:space="0" w:color="auto"/>
        <w:right w:val="none" w:sz="0" w:space="0" w:color="auto"/>
      </w:divBdr>
      <w:divsChild>
        <w:div w:id="1991904334">
          <w:marLeft w:val="0"/>
          <w:marRight w:val="0"/>
          <w:marTop w:val="0"/>
          <w:marBottom w:val="0"/>
          <w:divBdr>
            <w:top w:val="none" w:sz="0" w:space="0" w:color="auto"/>
            <w:left w:val="none" w:sz="0" w:space="0" w:color="auto"/>
            <w:bottom w:val="none" w:sz="0" w:space="0" w:color="auto"/>
            <w:right w:val="none" w:sz="0" w:space="0" w:color="auto"/>
          </w:divBdr>
        </w:div>
      </w:divsChild>
    </w:div>
    <w:div w:id="222909440">
      <w:bodyDiv w:val="1"/>
      <w:marLeft w:val="0"/>
      <w:marRight w:val="0"/>
      <w:marTop w:val="0"/>
      <w:marBottom w:val="0"/>
      <w:divBdr>
        <w:top w:val="none" w:sz="0" w:space="0" w:color="auto"/>
        <w:left w:val="none" w:sz="0" w:space="0" w:color="auto"/>
        <w:bottom w:val="none" w:sz="0" w:space="0" w:color="auto"/>
        <w:right w:val="none" w:sz="0" w:space="0" w:color="auto"/>
      </w:divBdr>
      <w:divsChild>
        <w:div w:id="1106971746">
          <w:marLeft w:val="0"/>
          <w:marRight w:val="0"/>
          <w:marTop w:val="0"/>
          <w:marBottom w:val="0"/>
          <w:divBdr>
            <w:top w:val="none" w:sz="0" w:space="0" w:color="auto"/>
            <w:left w:val="none" w:sz="0" w:space="0" w:color="auto"/>
            <w:bottom w:val="none" w:sz="0" w:space="0" w:color="auto"/>
            <w:right w:val="none" w:sz="0" w:space="0" w:color="auto"/>
          </w:divBdr>
        </w:div>
      </w:divsChild>
    </w:div>
    <w:div w:id="277296076">
      <w:bodyDiv w:val="1"/>
      <w:marLeft w:val="0"/>
      <w:marRight w:val="0"/>
      <w:marTop w:val="0"/>
      <w:marBottom w:val="0"/>
      <w:divBdr>
        <w:top w:val="none" w:sz="0" w:space="0" w:color="auto"/>
        <w:left w:val="none" w:sz="0" w:space="0" w:color="auto"/>
        <w:bottom w:val="none" w:sz="0" w:space="0" w:color="auto"/>
        <w:right w:val="none" w:sz="0" w:space="0" w:color="auto"/>
      </w:divBdr>
      <w:divsChild>
        <w:div w:id="961182048">
          <w:marLeft w:val="0"/>
          <w:marRight w:val="0"/>
          <w:marTop w:val="0"/>
          <w:marBottom w:val="0"/>
          <w:divBdr>
            <w:top w:val="none" w:sz="0" w:space="0" w:color="auto"/>
            <w:left w:val="none" w:sz="0" w:space="0" w:color="auto"/>
            <w:bottom w:val="none" w:sz="0" w:space="0" w:color="auto"/>
            <w:right w:val="none" w:sz="0" w:space="0" w:color="auto"/>
          </w:divBdr>
        </w:div>
      </w:divsChild>
    </w:div>
    <w:div w:id="306208870">
      <w:bodyDiv w:val="1"/>
      <w:marLeft w:val="0"/>
      <w:marRight w:val="0"/>
      <w:marTop w:val="0"/>
      <w:marBottom w:val="0"/>
      <w:divBdr>
        <w:top w:val="none" w:sz="0" w:space="0" w:color="auto"/>
        <w:left w:val="none" w:sz="0" w:space="0" w:color="auto"/>
        <w:bottom w:val="none" w:sz="0" w:space="0" w:color="auto"/>
        <w:right w:val="none" w:sz="0" w:space="0" w:color="auto"/>
      </w:divBdr>
    </w:div>
    <w:div w:id="338822420">
      <w:bodyDiv w:val="1"/>
      <w:marLeft w:val="0"/>
      <w:marRight w:val="0"/>
      <w:marTop w:val="0"/>
      <w:marBottom w:val="0"/>
      <w:divBdr>
        <w:top w:val="none" w:sz="0" w:space="0" w:color="auto"/>
        <w:left w:val="none" w:sz="0" w:space="0" w:color="auto"/>
        <w:bottom w:val="none" w:sz="0" w:space="0" w:color="auto"/>
        <w:right w:val="none" w:sz="0" w:space="0" w:color="auto"/>
      </w:divBdr>
    </w:div>
    <w:div w:id="344091866">
      <w:bodyDiv w:val="1"/>
      <w:marLeft w:val="0"/>
      <w:marRight w:val="0"/>
      <w:marTop w:val="0"/>
      <w:marBottom w:val="0"/>
      <w:divBdr>
        <w:top w:val="none" w:sz="0" w:space="0" w:color="auto"/>
        <w:left w:val="none" w:sz="0" w:space="0" w:color="auto"/>
        <w:bottom w:val="none" w:sz="0" w:space="0" w:color="auto"/>
        <w:right w:val="none" w:sz="0" w:space="0" w:color="auto"/>
      </w:divBdr>
      <w:divsChild>
        <w:div w:id="992831102">
          <w:marLeft w:val="0"/>
          <w:marRight w:val="0"/>
          <w:marTop w:val="0"/>
          <w:marBottom w:val="0"/>
          <w:divBdr>
            <w:top w:val="none" w:sz="0" w:space="0" w:color="auto"/>
            <w:left w:val="none" w:sz="0" w:space="0" w:color="auto"/>
            <w:bottom w:val="none" w:sz="0" w:space="0" w:color="auto"/>
            <w:right w:val="none" w:sz="0" w:space="0" w:color="auto"/>
          </w:divBdr>
        </w:div>
      </w:divsChild>
    </w:div>
    <w:div w:id="359666372">
      <w:bodyDiv w:val="1"/>
      <w:marLeft w:val="0"/>
      <w:marRight w:val="0"/>
      <w:marTop w:val="0"/>
      <w:marBottom w:val="0"/>
      <w:divBdr>
        <w:top w:val="none" w:sz="0" w:space="0" w:color="auto"/>
        <w:left w:val="none" w:sz="0" w:space="0" w:color="auto"/>
        <w:bottom w:val="none" w:sz="0" w:space="0" w:color="auto"/>
        <w:right w:val="none" w:sz="0" w:space="0" w:color="auto"/>
      </w:divBdr>
      <w:divsChild>
        <w:div w:id="1295478926">
          <w:marLeft w:val="0"/>
          <w:marRight w:val="0"/>
          <w:marTop w:val="0"/>
          <w:marBottom w:val="0"/>
          <w:divBdr>
            <w:top w:val="none" w:sz="0" w:space="0" w:color="auto"/>
            <w:left w:val="none" w:sz="0" w:space="0" w:color="auto"/>
            <w:bottom w:val="none" w:sz="0" w:space="0" w:color="auto"/>
            <w:right w:val="none" w:sz="0" w:space="0" w:color="auto"/>
          </w:divBdr>
        </w:div>
      </w:divsChild>
    </w:div>
    <w:div w:id="404111377">
      <w:bodyDiv w:val="1"/>
      <w:marLeft w:val="0"/>
      <w:marRight w:val="0"/>
      <w:marTop w:val="0"/>
      <w:marBottom w:val="0"/>
      <w:divBdr>
        <w:top w:val="none" w:sz="0" w:space="0" w:color="auto"/>
        <w:left w:val="none" w:sz="0" w:space="0" w:color="auto"/>
        <w:bottom w:val="none" w:sz="0" w:space="0" w:color="auto"/>
        <w:right w:val="none" w:sz="0" w:space="0" w:color="auto"/>
      </w:divBdr>
      <w:divsChild>
        <w:div w:id="1357124490">
          <w:marLeft w:val="0"/>
          <w:marRight w:val="0"/>
          <w:marTop w:val="0"/>
          <w:marBottom w:val="0"/>
          <w:divBdr>
            <w:top w:val="none" w:sz="0" w:space="0" w:color="auto"/>
            <w:left w:val="none" w:sz="0" w:space="0" w:color="auto"/>
            <w:bottom w:val="none" w:sz="0" w:space="0" w:color="auto"/>
            <w:right w:val="none" w:sz="0" w:space="0" w:color="auto"/>
          </w:divBdr>
        </w:div>
      </w:divsChild>
    </w:div>
    <w:div w:id="429548963">
      <w:bodyDiv w:val="1"/>
      <w:marLeft w:val="0"/>
      <w:marRight w:val="0"/>
      <w:marTop w:val="0"/>
      <w:marBottom w:val="0"/>
      <w:divBdr>
        <w:top w:val="none" w:sz="0" w:space="0" w:color="auto"/>
        <w:left w:val="none" w:sz="0" w:space="0" w:color="auto"/>
        <w:bottom w:val="none" w:sz="0" w:space="0" w:color="auto"/>
        <w:right w:val="none" w:sz="0" w:space="0" w:color="auto"/>
      </w:divBdr>
      <w:divsChild>
        <w:div w:id="273244791">
          <w:marLeft w:val="446"/>
          <w:marRight w:val="0"/>
          <w:marTop w:val="0"/>
          <w:marBottom w:val="0"/>
          <w:divBdr>
            <w:top w:val="none" w:sz="0" w:space="0" w:color="auto"/>
            <w:left w:val="none" w:sz="0" w:space="0" w:color="auto"/>
            <w:bottom w:val="none" w:sz="0" w:space="0" w:color="auto"/>
            <w:right w:val="none" w:sz="0" w:space="0" w:color="auto"/>
          </w:divBdr>
        </w:div>
        <w:div w:id="1133599614">
          <w:marLeft w:val="446"/>
          <w:marRight w:val="0"/>
          <w:marTop w:val="0"/>
          <w:marBottom w:val="0"/>
          <w:divBdr>
            <w:top w:val="none" w:sz="0" w:space="0" w:color="auto"/>
            <w:left w:val="none" w:sz="0" w:space="0" w:color="auto"/>
            <w:bottom w:val="none" w:sz="0" w:space="0" w:color="auto"/>
            <w:right w:val="none" w:sz="0" w:space="0" w:color="auto"/>
          </w:divBdr>
        </w:div>
      </w:divsChild>
    </w:div>
    <w:div w:id="520513308">
      <w:bodyDiv w:val="1"/>
      <w:marLeft w:val="0"/>
      <w:marRight w:val="0"/>
      <w:marTop w:val="0"/>
      <w:marBottom w:val="0"/>
      <w:divBdr>
        <w:top w:val="none" w:sz="0" w:space="0" w:color="auto"/>
        <w:left w:val="none" w:sz="0" w:space="0" w:color="auto"/>
        <w:bottom w:val="none" w:sz="0" w:space="0" w:color="auto"/>
        <w:right w:val="none" w:sz="0" w:space="0" w:color="auto"/>
      </w:divBdr>
      <w:divsChild>
        <w:div w:id="1852333473">
          <w:marLeft w:val="0"/>
          <w:marRight w:val="0"/>
          <w:marTop w:val="0"/>
          <w:marBottom w:val="0"/>
          <w:divBdr>
            <w:top w:val="none" w:sz="0" w:space="0" w:color="auto"/>
            <w:left w:val="none" w:sz="0" w:space="0" w:color="auto"/>
            <w:bottom w:val="none" w:sz="0" w:space="0" w:color="auto"/>
            <w:right w:val="none" w:sz="0" w:space="0" w:color="auto"/>
          </w:divBdr>
        </w:div>
      </w:divsChild>
    </w:div>
    <w:div w:id="590242728">
      <w:bodyDiv w:val="1"/>
      <w:marLeft w:val="0"/>
      <w:marRight w:val="0"/>
      <w:marTop w:val="0"/>
      <w:marBottom w:val="0"/>
      <w:divBdr>
        <w:top w:val="none" w:sz="0" w:space="0" w:color="auto"/>
        <w:left w:val="none" w:sz="0" w:space="0" w:color="auto"/>
        <w:bottom w:val="none" w:sz="0" w:space="0" w:color="auto"/>
        <w:right w:val="none" w:sz="0" w:space="0" w:color="auto"/>
      </w:divBdr>
      <w:divsChild>
        <w:div w:id="1039205300">
          <w:marLeft w:val="0"/>
          <w:marRight w:val="0"/>
          <w:marTop w:val="0"/>
          <w:marBottom w:val="0"/>
          <w:divBdr>
            <w:top w:val="none" w:sz="0" w:space="0" w:color="auto"/>
            <w:left w:val="none" w:sz="0" w:space="0" w:color="auto"/>
            <w:bottom w:val="none" w:sz="0" w:space="0" w:color="auto"/>
            <w:right w:val="none" w:sz="0" w:space="0" w:color="auto"/>
          </w:divBdr>
        </w:div>
      </w:divsChild>
    </w:div>
    <w:div w:id="657657306">
      <w:bodyDiv w:val="1"/>
      <w:marLeft w:val="0"/>
      <w:marRight w:val="0"/>
      <w:marTop w:val="0"/>
      <w:marBottom w:val="0"/>
      <w:divBdr>
        <w:top w:val="none" w:sz="0" w:space="0" w:color="auto"/>
        <w:left w:val="none" w:sz="0" w:space="0" w:color="auto"/>
        <w:bottom w:val="none" w:sz="0" w:space="0" w:color="auto"/>
        <w:right w:val="none" w:sz="0" w:space="0" w:color="auto"/>
      </w:divBdr>
      <w:divsChild>
        <w:div w:id="815220201">
          <w:marLeft w:val="0"/>
          <w:marRight w:val="0"/>
          <w:marTop w:val="0"/>
          <w:marBottom w:val="0"/>
          <w:divBdr>
            <w:top w:val="none" w:sz="0" w:space="0" w:color="auto"/>
            <w:left w:val="none" w:sz="0" w:space="0" w:color="auto"/>
            <w:bottom w:val="none" w:sz="0" w:space="0" w:color="auto"/>
            <w:right w:val="none" w:sz="0" w:space="0" w:color="auto"/>
          </w:divBdr>
        </w:div>
      </w:divsChild>
    </w:div>
    <w:div w:id="671447870">
      <w:bodyDiv w:val="1"/>
      <w:marLeft w:val="0"/>
      <w:marRight w:val="0"/>
      <w:marTop w:val="0"/>
      <w:marBottom w:val="0"/>
      <w:divBdr>
        <w:top w:val="none" w:sz="0" w:space="0" w:color="auto"/>
        <w:left w:val="none" w:sz="0" w:space="0" w:color="auto"/>
        <w:bottom w:val="none" w:sz="0" w:space="0" w:color="auto"/>
        <w:right w:val="none" w:sz="0" w:space="0" w:color="auto"/>
      </w:divBdr>
    </w:div>
    <w:div w:id="698510716">
      <w:bodyDiv w:val="1"/>
      <w:marLeft w:val="0"/>
      <w:marRight w:val="0"/>
      <w:marTop w:val="0"/>
      <w:marBottom w:val="0"/>
      <w:divBdr>
        <w:top w:val="none" w:sz="0" w:space="0" w:color="auto"/>
        <w:left w:val="none" w:sz="0" w:space="0" w:color="auto"/>
        <w:bottom w:val="none" w:sz="0" w:space="0" w:color="auto"/>
        <w:right w:val="none" w:sz="0" w:space="0" w:color="auto"/>
      </w:divBdr>
      <w:divsChild>
        <w:div w:id="1586496703">
          <w:marLeft w:val="0"/>
          <w:marRight w:val="0"/>
          <w:marTop w:val="0"/>
          <w:marBottom w:val="0"/>
          <w:divBdr>
            <w:top w:val="none" w:sz="0" w:space="0" w:color="auto"/>
            <w:left w:val="none" w:sz="0" w:space="0" w:color="auto"/>
            <w:bottom w:val="none" w:sz="0" w:space="0" w:color="auto"/>
            <w:right w:val="none" w:sz="0" w:space="0" w:color="auto"/>
          </w:divBdr>
        </w:div>
      </w:divsChild>
    </w:div>
    <w:div w:id="747003734">
      <w:bodyDiv w:val="1"/>
      <w:marLeft w:val="0"/>
      <w:marRight w:val="0"/>
      <w:marTop w:val="0"/>
      <w:marBottom w:val="0"/>
      <w:divBdr>
        <w:top w:val="none" w:sz="0" w:space="0" w:color="auto"/>
        <w:left w:val="none" w:sz="0" w:space="0" w:color="auto"/>
        <w:bottom w:val="none" w:sz="0" w:space="0" w:color="auto"/>
        <w:right w:val="none" w:sz="0" w:space="0" w:color="auto"/>
      </w:divBdr>
    </w:div>
    <w:div w:id="949434034">
      <w:bodyDiv w:val="1"/>
      <w:marLeft w:val="0"/>
      <w:marRight w:val="0"/>
      <w:marTop w:val="0"/>
      <w:marBottom w:val="0"/>
      <w:divBdr>
        <w:top w:val="none" w:sz="0" w:space="0" w:color="auto"/>
        <w:left w:val="none" w:sz="0" w:space="0" w:color="auto"/>
        <w:bottom w:val="none" w:sz="0" w:space="0" w:color="auto"/>
        <w:right w:val="none" w:sz="0" w:space="0" w:color="auto"/>
      </w:divBdr>
      <w:divsChild>
        <w:div w:id="1857649544">
          <w:marLeft w:val="0"/>
          <w:marRight w:val="0"/>
          <w:marTop w:val="0"/>
          <w:marBottom w:val="0"/>
          <w:divBdr>
            <w:top w:val="none" w:sz="0" w:space="0" w:color="auto"/>
            <w:left w:val="none" w:sz="0" w:space="0" w:color="auto"/>
            <w:bottom w:val="none" w:sz="0" w:space="0" w:color="auto"/>
            <w:right w:val="none" w:sz="0" w:space="0" w:color="auto"/>
          </w:divBdr>
        </w:div>
      </w:divsChild>
    </w:div>
    <w:div w:id="1002708933">
      <w:bodyDiv w:val="1"/>
      <w:marLeft w:val="0"/>
      <w:marRight w:val="0"/>
      <w:marTop w:val="0"/>
      <w:marBottom w:val="0"/>
      <w:divBdr>
        <w:top w:val="none" w:sz="0" w:space="0" w:color="auto"/>
        <w:left w:val="none" w:sz="0" w:space="0" w:color="auto"/>
        <w:bottom w:val="none" w:sz="0" w:space="0" w:color="auto"/>
        <w:right w:val="none" w:sz="0" w:space="0" w:color="auto"/>
      </w:divBdr>
      <w:divsChild>
        <w:div w:id="889924836">
          <w:marLeft w:val="0"/>
          <w:marRight w:val="0"/>
          <w:marTop w:val="0"/>
          <w:marBottom w:val="0"/>
          <w:divBdr>
            <w:top w:val="none" w:sz="0" w:space="0" w:color="auto"/>
            <w:left w:val="none" w:sz="0" w:space="0" w:color="auto"/>
            <w:bottom w:val="none" w:sz="0" w:space="0" w:color="auto"/>
            <w:right w:val="none" w:sz="0" w:space="0" w:color="auto"/>
          </w:divBdr>
        </w:div>
      </w:divsChild>
    </w:div>
    <w:div w:id="1044065874">
      <w:bodyDiv w:val="1"/>
      <w:marLeft w:val="0"/>
      <w:marRight w:val="0"/>
      <w:marTop w:val="0"/>
      <w:marBottom w:val="0"/>
      <w:divBdr>
        <w:top w:val="none" w:sz="0" w:space="0" w:color="auto"/>
        <w:left w:val="none" w:sz="0" w:space="0" w:color="auto"/>
        <w:bottom w:val="none" w:sz="0" w:space="0" w:color="auto"/>
        <w:right w:val="none" w:sz="0" w:space="0" w:color="auto"/>
      </w:divBdr>
    </w:div>
    <w:div w:id="1061028149">
      <w:bodyDiv w:val="1"/>
      <w:marLeft w:val="0"/>
      <w:marRight w:val="0"/>
      <w:marTop w:val="0"/>
      <w:marBottom w:val="0"/>
      <w:divBdr>
        <w:top w:val="none" w:sz="0" w:space="0" w:color="auto"/>
        <w:left w:val="none" w:sz="0" w:space="0" w:color="auto"/>
        <w:bottom w:val="none" w:sz="0" w:space="0" w:color="auto"/>
        <w:right w:val="none" w:sz="0" w:space="0" w:color="auto"/>
      </w:divBdr>
      <w:divsChild>
        <w:div w:id="1202093086">
          <w:marLeft w:val="922"/>
          <w:marRight w:val="0"/>
          <w:marTop w:val="0"/>
          <w:marBottom w:val="0"/>
          <w:divBdr>
            <w:top w:val="none" w:sz="0" w:space="0" w:color="auto"/>
            <w:left w:val="none" w:sz="0" w:space="0" w:color="auto"/>
            <w:bottom w:val="none" w:sz="0" w:space="0" w:color="auto"/>
            <w:right w:val="none" w:sz="0" w:space="0" w:color="auto"/>
          </w:divBdr>
        </w:div>
      </w:divsChild>
    </w:div>
    <w:div w:id="1061905556">
      <w:bodyDiv w:val="1"/>
      <w:marLeft w:val="0"/>
      <w:marRight w:val="0"/>
      <w:marTop w:val="0"/>
      <w:marBottom w:val="0"/>
      <w:divBdr>
        <w:top w:val="none" w:sz="0" w:space="0" w:color="auto"/>
        <w:left w:val="none" w:sz="0" w:space="0" w:color="auto"/>
        <w:bottom w:val="none" w:sz="0" w:space="0" w:color="auto"/>
        <w:right w:val="none" w:sz="0" w:space="0" w:color="auto"/>
      </w:divBdr>
    </w:div>
    <w:div w:id="1070033123">
      <w:bodyDiv w:val="1"/>
      <w:marLeft w:val="0"/>
      <w:marRight w:val="0"/>
      <w:marTop w:val="0"/>
      <w:marBottom w:val="0"/>
      <w:divBdr>
        <w:top w:val="none" w:sz="0" w:space="0" w:color="auto"/>
        <w:left w:val="none" w:sz="0" w:space="0" w:color="auto"/>
        <w:bottom w:val="none" w:sz="0" w:space="0" w:color="auto"/>
        <w:right w:val="none" w:sz="0" w:space="0" w:color="auto"/>
      </w:divBdr>
    </w:div>
    <w:div w:id="1086725119">
      <w:bodyDiv w:val="1"/>
      <w:marLeft w:val="0"/>
      <w:marRight w:val="0"/>
      <w:marTop w:val="0"/>
      <w:marBottom w:val="0"/>
      <w:divBdr>
        <w:top w:val="none" w:sz="0" w:space="0" w:color="auto"/>
        <w:left w:val="none" w:sz="0" w:space="0" w:color="auto"/>
        <w:bottom w:val="none" w:sz="0" w:space="0" w:color="auto"/>
        <w:right w:val="none" w:sz="0" w:space="0" w:color="auto"/>
      </w:divBdr>
    </w:div>
    <w:div w:id="1139689712">
      <w:bodyDiv w:val="1"/>
      <w:marLeft w:val="0"/>
      <w:marRight w:val="0"/>
      <w:marTop w:val="0"/>
      <w:marBottom w:val="0"/>
      <w:divBdr>
        <w:top w:val="none" w:sz="0" w:space="0" w:color="auto"/>
        <w:left w:val="none" w:sz="0" w:space="0" w:color="auto"/>
        <w:bottom w:val="none" w:sz="0" w:space="0" w:color="auto"/>
        <w:right w:val="none" w:sz="0" w:space="0" w:color="auto"/>
      </w:divBdr>
      <w:divsChild>
        <w:div w:id="71970064">
          <w:marLeft w:val="0"/>
          <w:marRight w:val="0"/>
          <w:marTop w:val="0"/>
          <w:marBottom w:val="0"/>
          <w:divBdr>
            <w:top w:val="none" w:sz="0" w:space="0" w:color="auto"/>
            <w:left w:val="none" w:sz="0" w:space="0" w:color="auto"/>
            <w:bottom w:val="none" w:sz="0" w:space="0" w:color="auto"/>
            <w:right w:val="none" w:sz="0" w:space="0" w:color="auto"/>
          </w:divBdr>
        </w:div>
      </w:divsChild>
    </w:div>
    <w:div w:id="1145974729">
      <w:bodyDiv w:val="1"/>
      <w:marLeft w:val="0"/>
      <w:marRight w:val="0"/>
      <w:marTop w:val="0"/>
      <w:marBottom w:val="0"/>
      <w:divBdr>
        <w:top w:val="none" w:sz="0" w:space="0" w:color="auto"/>
        <w:left w:val="none" w:sz="0" w:space="0" w:color="auto"/>
        <w:bottom w:val="none" w:sz="0" w:space="0" w:color="auto"/>
        <w:right w:val="none" w:sz="0" w:space="0" w:color="auto"/>
      </w:divBdr>
      <w:divsChild>
        <w:div w:id="591360708">
          <w:marLeft w:val="446"/>
          <w:marRight w:val="0"/>
          <w:marTop w:val="0"/>
          <w:marBottom w:val="0"/>
          <w:divBdr>
            <w:top w:val="none" w:sz="0" w:space="0" w:color="auto"/>
            <w:left w:val="none" w:sz="0" w:space="0" w:color="auto"/>
            <w:bottom w:val="none" w:sz="0" w:space="0" w:color="auto"/>
            <w:right w:val="none" w:sz="0" w:space="0" w:color="auto"/>
          </w:divBdr>
        </w:div>
        <w:div w:id="1703558897">
          <w:marLeft w:val="446"/>
          <w:marRight w:val="0"/>
          <w:marTop w:val="0"/>
          <w:marBottom w:val="0"/>
          <w:divBdr>
            <w:top w:val="none" w:sz="0" w:space="0" w:color="auto"/>
            <w:left w:val="none" w:sz="0" w:space="0" w:color="auto"/>
            <w:bottom w:val="none" w:sz="0" w:space="0" w:color="auto"/>
            <w:right w:val="none" w:sz="0" w:space="0" w:color="auto"/>
          </w:divBdr>
        </w:div>
      </w:divsChild>
    </w:div>
    <w:div w:id="1181506991">
      <w:bodyDiv w:val="1"/>
      <w:marLeft w:val="0"/>
      <w:marRight w:val="0"/>
      <w:marTop w:val="0"/>
      <w:marBottom w:val="0"/>
      <w:divBdr>
        <w:top w:val="none" w:sz="0" w:space="0" w:color="auto"/>
        <w:left w:val="none" w:sz="0" w:space="0" w:color="auto"/>
        <w:bottom w:val="none" w:sz="0" w:space="0" w:color="auto"/>
        <w:right w:val="none" w:sz="0" w:space="0" w:color="auto"/>
      </w:divBdr>
      <w:divsChild>
        <w:div w:id="639531585">
          <w:marLeft w:val="0"/>
          <w:marRight w:val="0"/>
          <w:marTop w:val="0"/>
          <w:marBottom w:val="0"/>
          <w:divBdr>
            <w:top w:val="none" w:sz="0" w:space="0" w:color="auto"/>
            <w:left w:val="none" w:sz="0" w:space="0" w:color="auto"/>
            <w:bottom w:val="none" w:sz="0" w:space="0" w:color="auto"/>
            <w:right w:val="none" w:sz="0" w:space="0" w:color="auto"/>
          </w:divBdr>
        </w:div>
      </w:divsChild>
    </w:div>
    <w:div w:id="1200095382">
      <w:bodyDiv w:val="1"/>
      <w:marLeft w:val="0"/>
      <w:marRight w:val="0"/>
      <w:marTop w:val="0"/>
      <w:marBottom w:val="0"/>
      <w:divBdr>
        <w:top w:val="none" w:sz="0" w:space="0" w:color="auto"/>
        <w:left w:val="none" w:sz="0" w:space="0" w:color="auto"/>
        <w:bottom w:val="none" w:sz="0" w:space="0" w:color="auto"/>
        <w:right w:val="none" w:sz="0" w:space="0" w:color="auto"/>
      </w:divBdr>
    </w:div>
    <w:div w:id="1218516353">
      <w:bodyDiv w:val="1"/>
      <w:marLeft w:val="0"/>
      <w:marRight w:val="0"/>
      <w:marTop w:val="0"/>
      <w:marBottom w:val="0"/>
      <w:divBdr>
        <w:top w:val="none" w:sz="0" w:space="0" w:color="auto"/>
        <w:left w:val="none" w:sz="0" w:space="0" w:color="auto"/>
        <w:bottom w:val="none" w:sz="0" w:space="0" w:color="auto"/>
        <w:right w:val="none" w:sz="0" w:space="0" w:color="auto"/>
      </w:divBdr>
    </w:div>
    <w:div w:id="1219324491">
      <w:bodyDiv w:val="1"/>
      <w:marLeft w:val="0"/>
      <w:marRight w:val="0"/>
      <w:marTop w:val="0"/>
      <w:marBottom w:val="0"/>
      <w:divBdr>
        <w:top w:val="none" w:sz="0" w:space="0" w:color="auto"/>
        <w:left w:val="none" w:sz="0" w:space="0" w:color="auto"/>
        <w:bottom w:val="none" w:sz="0" w:space="0" w:color="auto"/>
        <w:right w:val="none" w:sz="0" w:space="0" w:color="auto"/>
      </w:divBdr>
    </w:div>
    <w:div w:id="1262301804">
      <w:bodyDiv w:val="1"/>
      <w:marLeft w:val="0"/>
      <w:marRight w:val="0"/>
      <w:marTop w:val="0"/>
      <w:marBottom w:val="0"/>
      <w:divBdr>
        <w:top w:val="none" w:sz="0" w:space="0" w:color="auto"/>
        <w:left w:val="none" w:sz="0" w:space="0" w:color="auto"/>
        <w:bottom w:val="none" w:sz="0" w:space="0" w:color="auto"/>
        <w:right w:val="none" w:sz="0" w:space="0" w:color="auto"/>
      </w:divBdr>
    </w:div>
    <w:div w:id="1287196906">
      <w:bodyDiv w:val="1"/>
      <w:marLeft w:val="0"/>
      <w:marRight w:val="0"/>
      <w:marTop w:val="0"/>
      <w:marBottom w:val="0"/>
      <w:divBdr>
        <w:top w:val="none" w:sz="0" w:space="0" w:color="auto"/>
        <w:left w:val="none" w:sz="0" w:space="0" w:color="auto"/>
        <w:bottom w:val="none" w:sz="0" w:space="0" w:color="auto"/>
        <w:right w:val="none" w:sz="0" w:space="0" w:color="auto"/>
      </w:divBdr>
      <w:divsChild>
        <w:div w:id="1343555029">
          <w:marLeft w:val="0"/>
          <w:marRight w:val="0"/>
          <w:marTop w:val="0"/>
          <w:marBottom w:val="0"/>
          <w:divBdr>
            <w:top w:val="none" w:sz="0" w:space="0" w:color="auto"/>
            <w:left w:val="none" w:sz="0" w:space="0" w:color="auto"/>
            <w:bottom w:val="none" w:sz="0" w:space="0" w:color="auto"/>
            <w:right w:val="none" w:sz="0" w:space="0" w:color="auto"/>
          </w:divBdr>
        </w:div>
      </w:divsChild>
    </w:div>
    <w:div w:id="1314872161">
      <w:bodyDiv w:val="1"/>
      <w:marLeft w:val="0"/>
      <w:marRight w:val="0"/>
      <w:marTop w:val="0"/>
      <w:marBottom w:val="0"/>
      <w:divBdr>
        <w:top w:val="none" w:sz="0" w:space="0" w:color="auto"/>
        <w:left w:val="none" w:sz="0" w:space="0" w:color="auto"/>
        <w:bottom w:val="none" w:sz="0" w:space="0" w:color="auto"/>
        <w:right w:val="none" w:sz="0" w:space="0" w:color="auto"/>
      </w:divBdr>
      <w:divsChild>
        <w:div w:id="1691104455">
          <w:marLeft w:val="0"/>
          <w:marRight w:val="0"/>
          <w:marTop w:val="0"/>
          <w:marBottom w:val="0"/>
          <w:divBdr>
            <w:top w:val="none" w:sz="0" w:space="0" w:color="auto"/>
            <w:left w:val="none" w:sz="0" w:space="0" w:color="auto"/>
            <w:bottom w:val="none" w:sz="0" w:space="0" w:color="auto"/>
            <w:right w:val="none" w:sz="0" w:space="0" w:color="auto"/>
          </w:divBdr>
          <w:divsChild>
            <w:div w:id="671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6376">
      <w:bodyDiv w:val="1"/>
      <w:marLeft w:val="0"/>
      <w:marRight w:val="0"/>
      <w:marTop w:val="0"/>
      <w:marBottom w:val="0"/>
      <w:divBdr>
        <w:top w:val="none" w:sz="0" w:space="0" w:color="auto"/>
        <w:left w:val="none" w:sz="0" w:space="0" w:color="auto"/>
        <w:bottom w:val="none" w:sz="0" w:space="0" w:color="auto"/>
        <w:right w:val="none" w:sz="0" w:space="0" w:color="auto"/>
      </w:divBdr>
      <w:divsChild>
        <w:div w:id="213664955">
          <w:marLeft w:val="0"/>
          <w:marRight w:val="0"/>
          <w:marTop w:val="0"/>
          <w:marBottom w:val="0"/>
          <w:divBdr>
            <w:top w:val="none" w:sz="0" w:space="0" w:color="auto"/>
            <w:left w:val="none" w:sz="0" w:space="0" w:color="auto"/>
            <w:bottom w:val="none" w:sz="0" w:space="0" w:color="auto"/>
            <w:right w:val="none" w:sz="0" w:space="0" w:color="auto"/>
          </w:divBdr>
        </w:div>
      </w:divsChild>
    </w:div>
    <w:div w:id="1368604491">
      <w:bodyDiv w:val="1"/>
      <w:marLeft w:val="0"/>
      <w:marRight w:val="0"/>
      <w:marTop w:val="0"/>
      <w:marBottom w:val="0"/>
      <w:divBdr>
        <w:top w:val="none" w:sz="0" w:space="0" w:color="auto"/>
        <w:left w:val="none" w:sz="0" w:space="0" w:color="auto"/>
        <w:bottom w:val="none" w:sz="0" w:space="0" w:color="auto"/>
        <w:right w:val="none" w:sz="0" w:space="0" w:color="auto"/>
      </w:divBdr>
      <w:divsChild>
        <w:div w:id="668824119">
          <w:marLeft w:val="0"/>
          <w:marRight w:val="0"/>
          <w:marTop w:val="0"/>
          <w:marBottom w:val="0"/>
          <w:divBdr>
            <w:top w:val="none" w:sz="0" w:space="0" w:color="auto"/>
            <w:left w:val="none" w:sz="0" w:space="0" w:color="auto"/>
            <w:bottom w:val="none" w:sz="0" w:space="0" w:color="auto"/>
            <w:right w:val="none" w:sz="0" w:space="0" w:color="auto"/>
          </w:divBdr>
        </w:div>
      </w:divsChild>
    </w:div>
    <w:div w:id="1396274805">
      <w:bodyDiv w:val="1"/>
      <w:marLeft w:val="0"/>
      <w:marRight w:val="0"/>
      <w:marTop w:val="0"/>
      <w:marBottom w:val="0"/>
      <w:divBdr>
        <w:top w:val="none" w:sz="0" w:space="0" w:color="auto"/>
        <w:left w:val="none" w:sz="0" w:space="0" w:color="auto"/>
        <w:bottom w:val="none" w:sz="0" w:space="0" w:color="auto"/>
        <w:right w:val="none" w:sz="0" w:space="0" w:color="auto"/>
      </w:divBdr>
    </w:div>
    <w:div w:id="1428188555">
      <w:bodyDiv w:val="1"/>
      <w:marLeft w:val="0"/>
      <w:marRight w:val="0"/>
      <w:marTop w:val="0"/>
      <w:marBottom w:val="0"/>
      <w:divBdr>
        <w:top w:val="none" w:sz="0" w:space="0" w:color="auto"/>
        <w:left w:val="none" w:sz="0" w:space="0" w:color="auto"/>
        <w:bottom w:val="none" w:sz="0" w:space="0" w:color="auto"/>
        <w:right w:val="none" w:sz="0" w:space="0" w:color="auto"/>
      </w:divBdr>
    </w:div>
    <w:div w:id="1431851640">
      <w:bodyDiv w:val="1"/>
      <w:marLeft w:val="0"/>
      <w:marRight w:val="0"/>
      <w:marTop w:val="0"/>
      <w:marBottom w:val="0"/>
      <w:divBdr>
        <w:top w:val="none" w:sz="0" w:space="0" w:color="auto"/>
        <w:left w:val="none" w:sz="0" w:space="0" w:color="auto"/>
        <w:bottom w:val="none" w:sz="0" w:space="0" w:color="auto"/>
        <w:right w:val="none" w:sz="0" w:space="0" w:color="auto"/>
      </w:divBdr>
    </w:div>
    <w:div w:id="1444301348">
      <w:bodyDiv w:val="1"/>
      <w:marLeft w:val="0"/>
      <w:marRight w:val="0"/>
      <w:marTop w:val="0"/>
      <w:marBottom w:val="0"/>
      <w:divBdr>
        <w:top w:val="none" w:sz="0" w:space="0" w:color="auto"/>
        <w:left w:val="none" w:sz="0" w:space="0" w:color="auto"/>
        <w:bottom w:val="none" w:sz="0" w:space="0" w:color="auto"/>
        <w:right w:val="none" w:sz="0" w:space="0" w:color="auto"/>
      </w:divBdr>
      <w:divsChild>
        <w:div w:id="692927261">
          <w:marLeft w:val="0"/>
          <w:marRight w:val="0"/>
          <w:marTop w:val="0"/>
          <w:marBottom w:val="0"/>
          <w:divBdr>
            <w:top w:val="none" w:sz="0" w:space="0" w:color="auto"/>
            <w:left w:val="none" w:sz="0" w:space="0" w:color="auto"/>
            <w:bottom w:val="none" w:sz="0" w:space="0" w:color="auto"/>
            <w:right w:val="none" w:sz="0" w:space="0" w:color="auto"/>
          </w:divBdr>
        </w:div>
      </w:divsChild>
    </w:div>
    <w:div w:id="1458455515">
      <w:bodyDiv w:val="1"/>
      <w:marLeft w:val="0"/>
      <w:marRight w:val="0"/>
      <w:marTop w:val="0"/>
      <w:marBottom w:val="0"/>
      <w:divBdr>
        <w:top w:val="none" w:sz="0" w:space="0" w:color="auto"/>
        <w:left w:val="none" w:sz="0" w:space="0" w:color="auto"/>
        <w:bottom w:val="none" w:sz="0" w:space="0" w:color="auto"/>
        <w:right w:val="none" w:sz="0" w:space="0" w:color="auto"/>
      </w:divBdr>
      <w:divsChild>
        <w:div w:id="467208105">
          <w:marLeft w:val="0"/>
          <w:marRight w:val="0"/>
          <w:marTop w:val="0"/>
          <w:marBottom w:val="0"/>
          <w:divBdr>
            <w:top w:val="none" w:sz="0" w:space="0" w:color="auto"/>
            <w:left w:val="none" w:sz="0" w:space="0" w:color="auto"/>
            <w:bottom w:val="none" w:sz="0" w:space="0" w:color="auto"/>
            <w:right w:val="none" w:sz="0" w:space="0" w:color="auto"/>
          </w:divBdr>
        </w:div>
      </w:divsChild>
    </w:div>
    <w:div w:id="1462654490">
      <w:bodyDiv w:val="1"/>
      <w:marLeft w:val="0"/>
      <w:marRight w:val="0"/>
      <w:marTop w:val="0"/>
      <w:marBottom w:val="0"/>
      <w:divBdr>
        <w:top w:val="none" w:sz="0" w:space="0" w:color="auto"/>
        <w:left w:val="none" w:sz="0" w:space="0" w:color="auto"/>
        <w:bottom w:val="none" w:sz="0" w:space="0" w:color="auto"/>
        <w:right w:val="none" w:sz="0" w:space="0" w:color="auto"/>
      </w:divBdr>
      <w:divsChild>
        <w:div w:id="1235242098">
          <w:marLeft w:val="0"/>
          <w:marRight w:val="0"/>
          <w:marTop w:val="0"/>
          <w:marBottom w:val="0"/>
          <w:divBdr>
            <w:top w:val="none" w:sz="0" w:space="0" w:color="auto"/>
            <w:left w:val="none" w:sz="0" w:space="0" w:color="auto"/>
            <w:bottom w:val="none" w:sz="0" w:space="0" w:color="auto"/>
            <w:right w:val="none" w:sz="0" w:space="0" w:color="auto"/>
          </w:divBdr>
        </w:div>
      </w:divsChild>
    </w:div>
    <w:div w:id="1498880226">
      <w:bodyDiv w:val="1"/>
      <w:marLeft w:val="0"/>
      <w:marRight w:val="0"/>
      <w:marTop w:val="0"/>
      <w:marBottom w:val="0"/>
      <w:divBdr>
        <w:top w:val="none" w:sz="0" w:space="0" w:color="auto"/>
        <w:left w:val="none" w:sz="0" w:space="0" w:color="auto"/>
        <w:bottom w:val="none" w:sz="0" w:space="0" w:color="auto"/>
        <w:right w:val="none" w:sz="0" w:space="0" w:color="auto"/>
      </w:divBdr>
      <w:divsChild>
        <w:div w:id="1912689792">
          <w:marLeft w:val="0"/>
          <w:marRight w:val="0"/>
          <w:marTop w:val="0"/>
          <w:marBottom w:val="0"/>
          <w:divBdr>
            <w:top w:val="none" w:sz="0" w:space="0" w:color="auto"/>
            <w:left w:val="none" w:sz="0" w:space="0" w:color="auto"/>
            <w:bottom w:val="none" w:sz="0" w:space="0" w:color="auto"/>
            <w:right w:val="none" w:sz="0" w:space="0" w:color="auto"/>
          </w:divBdr>
        </w:div>
      </w:divsChild>
    </w:div>
    <w:div w:id="1511722467">
      <w:bodyDiv w:val="1"/>
      <w:marLeft w:val="0"/>
      <w:marRight w:val="0"/>
      <w:marTop w:val="0"/>
      <w:marBottom w:val="0"/>
      <w:divBdr>
        <w:top w:val="none" w:sz="0" w:space="0" w:color="auto"/>
        <w:left w:val="none" w:sz="0" w:space="0" w:color="auto"/>
        <w:bottom w:val="none" w:sz="0" w:space="0" w:color="auto"/>
        <w:right w:val="none" w:sz="0" w:space="0" w:color="auto"/>
      </w:divBdr>
    </w:div>
    <w:div w:id="1599755625">
      <w:bodyDiv w:val="1"/>
      <w:marLeft w:val="0"/>
      <w:marRight w:val="0"/>
      <w:marTop w:val="0"/>
      <w:marBottom w:val="0"/>
      <w:divBdr>
        <w:top w:val="none" w:sz="0" w:space="0" w:color="auto"/>
        <w:left w:val="none" w:sz="0" w:space="0" w:color="auto"/>
        <w:bottom w:val="none" w:sz="0" w:space="0" w:color="auto"/>
        <w:right w:val="none" w:sz="0" w:space="0" w:color="auto"/>
      </w:divBdr>
      <w:divsChild>
        <w:div w:id="1997562572">
          <w:marLeft w:val="0"/>
          <w:marRight w:val="0"/>
          <w:marTop w:val="0"/>
          <w:marBottom w:val="0"/>
          <w:divBdr>
            <w:top w:val="none" w:sz="0" w:space="0" w:color="auto"/>
            <w:left w:val="none" w:sz="0" w:space="0" w:color="auto"/>
            <w:bottom w:val="none" w:sz="0" w:space="0" w:color="auto"/>
            <w:right w:val="none" w:sz="0" w:space="0" w:color="auto"/>
          </w:divBdr>
        </w:div>
      </w:divsChild>
    </w:div>
    <w:div w:id="1623418285">
      <w:bodyDiv w:val="1"/>
      <w:marLeft w:val="0"/>
      <w:marRight w:val="0"/>
      <w:marTop w:val="0"/>
      <w:marBottom w:val="0"/>
      <w:divBdr>
        <w:top w:val="none" w:sz="0" w:space="0" w:color="auto"/>
        <w:left w:val="none" w:sz="0" w:space="0" w:color="auto"/>
        <w:bottom w:val="none" w:sz="0" w:space="0" w:color="auto"/>
        <w:right w:val="none" w:sz="0" w:space="0" w:color="auto"/>
      </w:divBdr>
    </w:div>
    <w:div w:id="1636907551">
      <w:bodyDiv w:val="1"/>
      <w:marLeft w:val="0"/>
      <w:marRight w:val="0"/>
      <w:marTop w:val="0"/>
      <w:marBottom w:val="0"/>
      <w:divBdr>
        <w:top w:val="none" w:sz="0" w:space="0" w:color="auto"/>
        <w:left w:val="none" w:sz="0" w:space="0" w:color="auto"/>
        <w:bottom w:val="none" w:sz="0" w:space="0" w:color="auto"/>
        <w:right w:val="none" w:sz="0" w:space="0" w:color="auto"/>
      </w:divBdr>
      <w:divsChild>
        <w:div w:id="225796579">
          <w:marLeft w:val="0"/>
          <w:marRight w:val="0"/>
          <w:marTop w:val="0"/>
          <w:marBottom w:val="0"/>
          <w:divBdr>
            <w:top w:val="none" w:sz="0" w:space="0" w:color="auto"/>
            <w:left w:val="none" w:sz="0" w:space="0" w:color="auto"/>
            <w:bottom w:val="none" w:sz="0" w:space="0" w:color="auto"/>
            <w:right w:val="none" w:sz="0" w:space="0" w:color="auto"/>
          </w:divBdr>
        </w:div>
      </w:divsChild>
    </w:div>
    <w:div w:id="1674914195">
      <w:bodyDiv w:val="1"/>
      <w:marLeft w:val="0"/>
      <w:marRight w:val="0"/>
      <w:marTop w:val="0"/>
      <w:marBottom w:val="0"/>
      <w:divBdr>
        <w:top w:val="none" w:sz="0" w:space="0" w:color="auto"/>
        <w:left w:val="none" w:sz="0" w:space="0" w:color="auto"/>
        <w:bottom w:val="none" w:sz="0" w:space="0" w:color="auto"/>
        <w:right w:val="none" w:sz="0" w:space="0" w:color="auto"/>
      </w:divBdr>
      <w:divsChild>
        <w:div w:id="1862165580">
          <w:marLeft w:val="0"/>
          <w:marRight w:val="0"/>
          <w:marTop w:val="0"/>
          <w:marBottom w:val="0"/>
          <w:divBdr>
            <w:top w:val="none" w:sz="0" w:space="0" w:color="auto"/>
            <w:left w:val="none" w:sz="0" w:space="0" w:color="auto"/>
            <w:bottom w:val="none" w:sz="0" w:space="0" w:color="auto"/>
            <w:right w:val="none" w:sz="0" w:space="0" w:color="auto"/>
          </w:divBdr>
        </w:div>
      </w:divsChild>
    </w:div>
    <w:div w:id="1681346194">
      <w:bodyDiv w:val="1"/>
      <w:marLeft w:val="0"/>
      <w:marRight w:val="0"/>
      <w:marTop w:val="0"/>
      <w:marBottom w:val="0"/>
      <w:divBdr>
        <w:top w:val="none" w:sz="0" w:space="0" w:color="auto"/>
        <w:left w:val="none" w:sz="0" w:space="0" w:color="auto"/>
        <w:bottom w:val="none" w:sz="0" w:space="0" w:color="auto"/>
        <w:right w:val="none" w:sz="0" w:space="0" w:color="auto"/>
      </w:divBdr>
      <w:divsChild>
        <w:div w:id="195580603">
          <w:marLeft w:val="0"/>
          <w:marRight w:val="0"/>
          <w:marTop w:val="0"/>
          <w:marBottom w:val="0"/>
          <w:divBdr>
            <w:top w:val="none" w:sz="0" w:space="0" w:color="auto"/>
            <w:left w:val="none" w:sz="0" w:space="0" w:color="auto"/>
            <w:bottom w:val="none" w:sz="0" w:space="0" w:color="auto"/>
            <w:right w:val="none" w:sz="0" w:space="0" w:color="auto"/>
          </w:divBdr>
        </w:div>
      </w:divsChild>
    </w:div>
    <w:div w:id="1725255306">
      <w:bodyDiv w:val="1"/>
      <w:marLeft w:val="0"/>
      <w:marRight w:val="0"/>
      <w:marTop w:val="0"/>
      <w:marBottom w:val="0"/>
      <w:divBdr>
        <w:top w:val="none" w:sz="0" w:space="0" w:color="auto"/>
        <w:left w:val="none" w:sz="0" w:space="0" w:color="auto"/>
        <w:bottom w:val="none" w:sz="0" w:space="0" w:color="auto"/>
        <w:right w:val="none" w:sz="0" w:space="0" w:color="auto"/>
      </w:divBdr>
      <w:divsChild>
        <w:div w:id="581640210">
          <w:marLeft w:val="0"/>
          <w:marRight w:val="0"/>
          <w:marTop w:val="0"/>
          <w:marBottom w:val="0"/>
          <w:divBdr>
            <w:top w:val="none" w:sz="0" w:space="0" w:color="auto"/>
            <w:left w:val="none" w:sz="0" w:space="0" w:color="auto"/>
            <w:bottom w:val="none" w:sz="0" w:space="0" w:color="auto"/>
            <w:right w:val="none" w:sz="0" w:space="0" w:color="auto"/>
          </w:divBdr>
        </w:div>
      </w:divsChild>
    </w:div>
    <w:div w:id="1736078833">
      <w:bodyDiv w:val="1"/>
      <w:marLeft w:val="0"/>
      <w:marRight w:val="0"/>
      <w:marTop w:val="0"/>
      <w:marBottom w:val="0"/>
      <w:divBdr>
        <w:top w:val="none" w:sz="0" w:space="0" w:color="auto"/>
        <w:left w:val="none" w:sz="0" w:space="0" w:color="auto"/>
        <w:bottom w:val="none" w:sz="0" w:space="0" w:color="auto"/>
        <w:right w:val="none" w:sz="0" w:space="0" w:color="auto"/>
      </w:divBdr>
      <w:divsChild>
        <w:div w:id="1681278166">
          <w:marLeft w:val="806"/>
          <w:marRight w:val="0"/>
          <w:marTop w:val="0"/>
          <w:marBottom w:val="0"/>
          <w:divBdr>
            <w:top w:val="none" w:sz="0" w:space="0" w:color="auto"/>
            <w:left w:val="none" w:sz="0" w:space="0" w:color="auto"/>
            <w:bottom w:val="none" w:sz="0" w:space="0" w:color="auto"/>
            <w:right w:val="none" w:sz="0" w:space="0" w:color="auto"/>
          </w:divBdr>
        </w:div>
        <w:div w:id="973565188">
          <w:marLeft w:val="806"/>
          <w:marRight w:val="0"/>
          <w:marTop w:val="0"/>
          <w:marBottom w:val="0"/>
          <w:divBdr>
            <w:top w:val="none" w:sz="0" w:space="0" w:color="auto"/>
            <w:left w:val="none" w:sz="0" w:space="0" w:color="auto"/>
            <w:bottom w:val="none" w:sz="0" w:space="0" w:color="auto"/>
            <w:right w:val="none" w:sz="0" w:space="0" w:color="auto"/>
          </w:divBdr>
        </w:div>
        <w:div w:id="1473912325">
          <w:marLeft w:val="806"/>
          <w:marRight w:val="0"/>
          <w:marTop w:val="0"/>
          <w:marBottom w:val="0"/>
          <w:divBdr>
            <w:top w:val="none" w:sz="0" w:space="0" w:color="auto"/>
            <w:left w:val="none" w:sz="0" w:space="0" w:color="auto"/>
            <w:bottom w:val="none" w:sz="0" w:space="0" w:color="auto"/>
            <w:right w:val="none" w:sz="0" w:space="0" w:color="auto"/>
          </w:divBdr>
        </w:div>
        <w:div w:id="876116425">
          <w:marLeft w:val="806"/>
          <w:marRight w:val="0"/>
          <w:marTop w:val="0"/>
          <w:marBottom w:val="0"/>
          <w:divBdr>
            <w:top w:val="none" w:sz="0" w:space="0" w:color="auto"/>
            <w:left w:val="none" w:sz="0" w:space="0" w:color="auto"/>
            <w:bottom w:val="none" w:sz="0" w:space="0" w:color="auto"/>
            <w:right w:val="none" w:sz="0" w:space="0" w:color="auto"/>
          </w:divBdr>
        </w:div>
        <w:div w:id="1202328771">
          <w:marLeft w:val="806"/>
          <w:marRight w:val="0"/>
          <w:marTop w:val="0"/>
          <w:marBottom w:val="0"/>
          <w:divBdr>
            <w:top w:val="none" w:sz="0" w:space="0" w:color="auto"/>
            <w:left w:val="none" w:sz="0" w:space="0" w:color="auto"/>
            <w:bottom w:val="none" w:sz="0" w:space="0" w:color="auto"/>
            <w:right w:val="none" w:sz="0" w:space="0" w:color="auto"/>
          </w:divBdr>
        </w:div>
        <w:div w:id="2081832364">
          <w:marLeft w:val="806"/>
          <w:marRight w:val="0"/>
          <w:marTop w:val="0"/>
          <w:marBottom w:val="0"/>
          <w:divBdr>
            <w:top w:val="none" w:sz="0" w:space="0" w:color="auto"/>
            <w:left w:val="none" w:sz="0" w:space="0" w:color="auto"/>
            <w:bottom w:val="none" w:sz="0" w:space="0" w:color="auto"/>
            <w:right w:val="none" w:sz="0" w:space="0" w:color="auto"/>
          </w:divBdr>
        </w:div>
        <w:div w:id="2077627149">
          <w:marLeft w:val="806"/>
          <w:marRight w:val="0"/>
          <w:marTop w:val="0"/>
          <w:marBottom w:val="0"/>
          <w:divBdr>
            <w:top w:val="none" w:sz="0" w:space="0" w:color="auto"/>
            <w:left w:val="none" w:sz="0" w:space="0" w:color="auto"/>
            <w:bottom w:val="none" w:sz="0" w:space="0" w:color="auto"/>
            <w:right w:val="none" w:sz="0" w:space="0" w:color="auto"/>
          </w:divBdr>
        </w:div>
      </w:divsChild>
    </w:div>
    <w:div w:id="1758794176">
      <w:bodyDiv w:val="1"/>
      <w:marLeft w:val="0"/>
      <w:marRight w:val="0"/>
      <w:marTop w:val="0"/>
      <w:marBottom w:val="0"/>
      <w:divBdr>
        <w:top w:val="none" w:sz="0" w:space="0" w:color="auto"/>
        <w:left w:val="none" w:sz="0" w:space="0" w:color="auto"/>
        <w:bottom w:val="none" w:sz="0" w:space="0" w:color="auto"/>
        <w:right w:val="none" w:sz="0" w:space="0" w:color="auto"/>
      </w:divBdr>
    </w:div>
    <w:div w:id="1790202755">
      <w:bodyDiv w:val="1"/>
      <w:marLeft w:val="0"/>
      <w:marRight w:val="0"/>
      <w:marTop w:val="0"/>
      <w:marBottom w:val="0"/>
      <w:divBdr>
        <w:top w:val="none" w:sz="0" w:space="0" w:color="auto"/>
        <w:left w:val="none" w:sz="0" w:space="0" w:color="auto"/>
        <w:bottom w:val="none" w:sz="0" w:space="0" w:color="auto"/>
        <w:right w:val="none" w:sz="0" w:space="0" w:color="auto"/>
      </w:divBdr>
    </w:div>
    <w:div w:id="1845124638">
      <w:bodyDiv w:val="1"/>
      <w:marLeft w:val="0"/>
      <w:marRight w:val="0"/>
      <w:marTop w:val="0"/>
      <w:marBottom w:val="0"/>
      <w:divBdr>
        <w:top w:val="none" w:sz="0" w:space="0" w:color="auto"/>
        <w:left w:val="none" w:sz="0" w:space="0" w:color="auto"/>
        <w:bottom w:val="none" w:sz="0" w:space="0" w:color="auto"/>
        <w:right w:val="none" w:sz="0" w:space="0" w:color="auto"/>
      </w:divBdr>
    </w:div>
    <w:div w:id="1917326555">
      <w:bodyDiv w:val="1"/>
      <w:marLeft w:val="0"/>
      <w:marRight w:val="0"/>
      <w:marTop w:val="0"/>
      <w:marBottom w:val="0"/>
      <w:divBdr>
        <w:top w:val="none" w:sz="0" w:space="0" w:color="auto"/>
        <w:left w:val="none" w:sz="0" w:space="0" w:color="auto"/>
        <w:bottom w:val="none" w:sz="0" w:space="0" w:color="auto"/>
        <w:right w:val="none" w:sz="0" w:space="0" w:color="auto"/>
      </w:divBdr>
    </w:div>
    <w:div w:id="1940523044">
      <w:bodyDiv w:val="1"/>
      <w:marLeft w:val="0"/>
      <w:marRight w:val="0"/>
      <w:marTop w:val="0"/>
      <w:marBottom w:val="0"/>
      <w:divBdr>
        <w:top w:val="none" w:sz="0" w:space="0" w:color="auto"/>
        <w:left w:val="none" w:sz="0" w:space="0" w:color="auto"/>
        <w:bottom w:val="none" w:sz="0" w:space="0" w:color="auto"/>
        <w:right w:val="none" w:sz="0" w:space="0" w:color="auto"/>
      </w:divBdr>
      <w:divsChild>
        <w:div w:id="786896003">
          <w:marLeft w:val="0"/>
          <w:marRight w:val="0"/>
          <w:marTop w:val="0"/>
          <w:marBottom w:val="0"/>
          <w:divBdr>
            <w:top w:val="none" w:sz="0" w:space="0" w:color="auto"/>
            <w:left w:val="none" w:sz="0" w:space="0" w:color="auto"/>
            <w:bottom w:val="none" w:sz="0" w:space="0" w:color="auto"/>
            <w:right w:val="none" w:sz="0" w:space="0" w:color="auto"/>
          </w:divBdr>
        </w:div>
      </w:divsChild>
    </w:div>
    <w:div w:id="1966616055">
      <w:bodyDiv w:val="1"/>
      <w:marLeft w:val="0"/>
      <w:marRight w:val="0"/>
      <w:marTop w:val="0"/>
      <w:marBottom w:val="0"/>
      <w:divBdr>
        <w:top w:val="none" w:sz="0" w:space="0" w:color="auto"/>
        <w:left w:val="none" w:sz="0" w:space="0" w:color="auto"/>
        <w:bottom w:val="none" w:sz="0" w:space="0" w:color="auto"/>
        <w:right w:val="none" w:sz="0" w:space="0" w:color="auto"/>
      </w:divBdr>
      <w:divsChild>
        <w:div w:id="116533398">
          <w:marLeft w:val="1282"/>
          <w:marRight w:val="0"/>
          <w:marTop w:val="0"/>
          <w:marBottom w:val="180"/>
          <w:divBdr>
            <w:top w:val="none" w:sz="0" w:space="0" w:color="auto"/>
            <w:left w:val="none" w:sz="0" w:space="0" w:color="auto"/>
            <w:bottom w:val="none" w:sz="0" w:space="0" w:color="auto"/>
            <w:right w:val="none" w:sz="0" w:space="0" w:color="auto"/>
          </w:divBdr>
        </w:div>
        <w:div w:id="241064879">
          <w:marLeft w:val="1282"/>
          <w:marRight w:val="0"/>
          <w:marTop w:val="0"/>
          <w:marBottom w:val="180"/>
          <w:divBdr>
            <w:top w:val="none" w:sz="0" w:space="0" w:color="auto"/>
            <w:left w:val="none" w:sz="0" w:space="0" w:color="auto"/>
            <w:bottom w:val="none" w:sz="0" w:space="0" w:color="auto"/>
            <w:right w:val="none" w:sz="0" w:space="0" w:color="auto"/>
          </w:divBdr>
        </w:div>
        <w:div w:id="901982554">
          <w:marLeft w:val="1282"/>
          <w:marRight w:val="0"/>
          <w:marTop w:val="0"/>
          <w:marBottom w:val="180"/>
          <w:divBdr>
            <w:top w:val="none" w:sz="0" w:space="0" w:color="auto"/>
            <w:left w:val="none" w:sz="0" w:space="0" w:color="auto"/>
            <w:bottom w:val="none" w:sz="0" w:space="0" w:color="auto"/>
            <w:right w:val="none" w:sz="0" w:space="0" w:color="auto"/>
          </w:divBdr>
        </w:div>
      </w:divsChild>
    </w:div>
    <w:div w:id="1973558456">
      <w:bodyDiv w:val="1"/>
      <w:marLeft w:val="0"/>
      <w:marRight w:val="0"/>
      <w:marTop w:val="0"/>
      <w:marBottom w:val="0"/>
      <w:divBdr>
        <w:top w:val="none" w:sz="0" w:space="0" w:color="auto"/>
        <w:left w:val="none" w:sz="0" w:space="0" w:color="auto"/>
        <w:bottom w:val="none" w:sz="0" w:space="0" w:color="auto"/>
        <w:right w:val="none" w:sz="0" w:space="0" w:color="auto"/>
      </w:divBdr>
      <w:divsChild>
        <w:div w:id="1609583074">
          <w:marLeft w:val="0"/>
          <w:marRight w:val="0"/>
          <w:marTop w:val="0"/>
          <w:marBottom w:val="0"/>
          <w:divBdr>
            <w:top w:val="none" w:sz="0" w:space="0" w:color="auto"/>
            <w:left w:val="none" w:sz="0" w:space="0" w:color="auto"/>
            <w:bottom w:val="none" w:sz="0" w:space="0" w:color="auto"/>
            <w:right w:val="none" w:sz="0" w:space="0" w:color="auto"/>
          </w:divBdr>
        </w:div>
      </w:divsChild>
    </w:div>
    <w:div w:id="2020690925">
      <w:bodyDiv w:val="1"/>
      <w:marLeft w:val="0"/>
      <w:marRight w:val="0"/>
      <w:marTop w:val="0"/>
      <w:marBottom w:val="0"/>
      <w:divBdr>
        <w:top w:val="none" w:sz="0" w:space="0" w:color="auto"/>
        <w:left w:val="none" w:sz="0" w:space="0" w:color="auto"/>
        <w:bottom w:val="none" w:sz="0" w:space="0" w:color="auto"/>
        <w:right w:val="none" w:sz="0" w:space="0" w:color="auto"/>
      </w:divBdr>
      <w:divsChild>
        <w:div w:id="1402948543">
          <w:marLeft w:val="0"/>
          <w:marRight w:val="0"/>
          <w:marTop w:val="0"/>
          <w:marBottom w:val="0"/>
          <w:divBdr>
            <w:top w:val="none" w:sz="0" w:space="0" w:color="auto"/>
            <w:left w:val="none" w:sz="0" w:space="0" w:color="auto"/>
            <w:bottom w:val="none" w:sz="0" w:space="0" w:color="auto"/>
            <w:right w:val="none" w:sz="0" w:space="0" w:color="auto"/>
          </w:divBdr>
        </w:div>
      </w:divsChild>
    </w:div>
    <w:div w:id="204066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hyperlink" Target="http://www.amc.org.au/framework"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0D874-3710-428F-BBA1-D3EADF57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6788</TotalTime>
  <Pages>9</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AMC</Company>
  <LinksUpToDate>false</LinksUpToDate>
  <CharactersWithSpaces>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Novak</dc:creator>
  <cp:keywords/>
  <dc:description/>
  <cp:lastModifiedBy>Madeleine Novak</cp:lastModifiedBy>
  <cp:revision>16</cp:revision>
  <dcterms:created xsi:type="dcterms:W3CDTF">2022-12-12T23:33:00Z</dcterms:created>
  <dcterms:modified xsi:type="dcterms:W3CDTF">2023-10-09T05:17:00Z</dcterms:modified>
</cp:coreProperties>
</file>