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EA5C" w14:textId="018440E3" w:rsidR="001C0B6C" w:rsidRPr="00065C55" w:rsidRDefault="009F5EC4" w:rsidP="00DF5766">
      <w:pPr>
        <w:pStyle w:val="Heading1"/>
        <w:widowControl w:val="0"/>
        <w:tabs>
          <w:tab w:val="left" w:pos="8080"/>
        </w:tabs>
        <w:autoSpaceDE w:val="0"/>
        <w:autoSpaceDN w:val="0"/>
        <w:spacing w:before="97" w:after="0" w:line="276" w:lineRule="auto"/>
        <w:ind w:right="133"/>
        <w:contextualSpacing w:val="0"/>
        <w:rPr>
          <w:rFonts w:eastAsia="Calibri" w:hAnsi="Calibri" w:cs="Calibri"/>
          <w:bCs/>
          <w:sz w:val="24"/>
          <w:szCs w:val="24"/>
          <w:lang w:val="en-US"/>
        </w:rPr>
      </w:pPr>
      <w:r w:rsidRPr="00065C55">
        <w:rPr>
          <w:rFonts w:eastAsia="Calibri" w:hAnsi="Calibri" w:cs="Calibri"/>
          <w:bCs/>
          <w:sz w:val="24"/>
          <w:szCs w:val="24"/>
          <w:lang w:val="en-US"/>
        </w:rPr>
        <w:t xml:space="preserve">Update: </w:t>
      </w:r>
      <w:r w:rsidR="001C0B6C" w:rsidRPr="00065C55">
        <w:rPr>
          <w:rFonts w:eastAsia="Calibri" w:hAnsi="Calibri" w:cs="Calibri"/>
          <w:bCs/>
          <w:sz w:val="24"/>
          <w:szCs w:val="24"/>
          <w:lang w:val="en-US"/>
        </w:rPr>
        <w:t>National Framework for Prevocational Medical Training</w:t>
      </w:r>
      <w:r w:rsidR="00065C55">
        <w:rPr>
          <w:rFonts w:eastAsia="Calibri" w:hAnsi="Calibri" w:cs="Calibri"/>
          <w:bCs/>
          <w:sz w:val="24"/>
          <w:szCs w:val="24"/>
          <w:lang w:val="en-US"/>
        </w:rPr>
        <w:t xml:space="preserve"> </w:t>
      </w:r>
      <w:r w:rsidR="001C0B6C" w:rsidRPr="00065C55">
        <w:rPr>
          <w:rFonts w:eastAsia="Calibri" w:hAnsi="Calibri" w:cs="Calibri"/>
          <w:bCs/>
          <w:sz w:val="24"/>
          <w:szCs w:val="24"/>
          <w:lang w:val="en-US"/>
        </w:rPr>
        <w:t>Implementation timelines</w:t>
      </w:r>
    </w:p>
    <w:p w14:paraId="59C938D9" w14:textId="0A81D584" w:rsidR="009F5EC4" w:rsidRPr="00065C55" w:rsidRDefault="009F5EC4" w:rsidP="00DF5766">
      <w:pPr>
        <w:pStyle w:val="Heading1"/>
        <w:widowControl w:val="0"/>
        <w:autoSpaceDE w:val="0"/>
        <w:autoSpaceDN w:val="0"/>
        <w:spacing w:before="97" w:after="0" w:line="360" w:lineRule="auto"/>
        <w:ind w:right="629"/>
        <w:contextualSpacing w:val="0"/>
        <w:rPr>
          <w:rFonts w:eastAsia="Calibri" w:hAnsi="Calibri" w:cs="Calibri"/>
          <w:bCs/>
          <w:sz w:val="24"/>
          <w:szCs w:val="24"/>
          <w:lang w:val="en-US"/>
        </w:rPr>
      </w:pPr>
      <w:r w:rsidRPr="00065C55">
        <w:rPr>
          <w:rFonts w:eastAsia="Calibri" w:hAnsi="Calibri" w:cs="Calibri"/>
          <w:bCs/>
          <w:sz w:val="24"/>
          <w:szCs w:val="24"/>
          <w:lang w:val="en-US"/>
        </w:rPr>
        <w:t>Key points:</w:t>
      </w:r>
    </w:p>
    <w:p w14:paraId="74D3B3EB" w14:textId="740B94AF" w:rsidR="00BD4189" w:rsidRDefault="001C0B6C" w:rsidP="001C0B6C">
      <w:pPr>
        <w:pStyle w:val="AMCBodyCopyInset"/>
        <w:numPr>
          <w:ilvl w:val="0"/>
          <w:numId w:val="14"/>
        </w:numPr>
      </w:pPr>
      <w:r w:rsidRPr="003D22AA">
        <w:t xml:space="preserve">PGY1 components of the Framework are to be implemented in 2024. </w:t>
      </w:r>
      <w:r w:rsidRPr="001C0B6C">
        <w:t xml:space="preserve">PGY2 may be implemented </w:t>
      </w:r>
      <w:r w:rsidR="00BD4189">
        <w:t>in either</w:t>
      </w:r>
      <w:r w:rsidRPr="001C0B6C">
        <w:t xml:space="preserve"> 2024 </w:t>
      </w:r>
      <w:r w:rsidR="00BD4189">
        <w:t>or</w:t>
      </w:r>
      <w:r w:rsidRPr="001C0B6C">
        <w:t xml:space="preserve"> 2025</w:t>
      </w:r>
      <w:r w:rsidR="00BD4189">
        <w:t xml:space="preserve">. </w:t>
      </w:r>
    </w:p>
    <w:p w14:paraId="0E91BDF5" w14:textId="14EAD0C6" w:rsidR="001C0B6C" w:rsidRDefault="00BD4189" w:rsidP="00065C55">
      <w:pPr>
        <w:pStyle w:val="AMCBodyCopyInset"/>
        <w:numPr>
          <w:ilvl w:val="1"/>
          <w:numId w:val="14"/>
        </w:numPr>
      </w:pPr>
      <w:r>
        <w:t xml:space="preserve">The PGY2 components may be implemented across </w:t>
      </w:r>
      <w:r w:rsidR="00805849">
        <w:t>a</w:t>
      </w:r>
      <w:r>
        <w:t xml:space="preserve"> jurisdiction a</w:t>
      </w:r>
      <w:r w:rsidR="00DF5766">
        <w:t>t</w:t>
      </w:r>
      <w:r>
        <w:t xml:space="preserve"> the same time </w:t>
      </w:r>
      <w:r w:rsidRPr="008B19A7">
        <w:t xml:space="preserve">or Postgraduate </w:t>
      </w:r>
      <w:r w:rsidR="00805849" w:rsidRPr="008B19A7">
        <w:t>M</w:t>
      </w:r>
      <w:r w:rsidRPr="008B19A7">
        <w:t xml:space="preserve">edical </w:t>
      </w:r>
      <w:r w:rsidR="00805849" w:rsidRPr="008B19A7">
        <w:t>C</w:t>
      </w:r>
      <w:r w:rsidRPr="008B19A7">
        <w:t>ouncils and</w:t>
      </w:r>
      <w:r>
        <w:t xml:space="preserve"> health services may decide that some health services will implement PGY2 in 2024 and others in 2025.</w:t>
      </w:r>
      <w:r w:rsidR="001C0B6C" w:rsidRPr="001C0B6C">
        <w:t xml:space="preserve"> </w:t>
      </w:r>
    </w:p>
    <w:p w14:paraId="4BAADA83" w14:textId="5FA6EDB0" w:rsidR="00DA35F1" w:rsidRDefault="001C0B6C" w:rsidP="001C0B6C">
      <w:pPr>
        <w:pStyle w:val="AMCBodyCopyInset"/>
        <w:numPr>
          <w:ilvl w:val="0"/>
          <w:numId w:val="14"/>
        </w:numPr>
      </w:pPr>
      <w:r>
        <w:t xml:space="preserve">The AMC submitted a proposal for </w:t>
      </w:r>
      <w:r w:rsidR="00DF5766">
        <w:t xml:space="preserve">a </w:t>
      </w:r>
      <w:r>
        <w:t>national e-portfolio to the Health Chief Executive</w:t>
      </w:r>
      <w:r w:rsidR="00C072E1">
        <w:t>s</w:t>
      </w:r>
      <w:r>
        <w:t xml:space="preserve"> Forum (HCEF) in 2021</w:t>
      </w:r>
      <w:r w:rsidR="00BD4189">
        <w:t xml:space="preserve"> </w:t>
      </w:r>
      <w:bookmarkStart w:id="0" w:name="_Hlk127369773"/>
      <w:r w:rsidR="00BD4189">
        <w:t>and has recently received confirmation that Ministers have agreed to proceed with a national approach</w:t>
      </w:r>
      <w:r>
        <w:t>.</w:t>
      </w:r>
      <w:r w:rsidR="00DA35F1">
        <w:t xml:space="preserve"> </w:t>
      </w:r>
    </w:p>
    <w:p w14:paraId="3B170C12" w14:textId="2E9F5DE7" w:rsidR="001C0B6C" w:rsidRDefault="00DA35F1" w:rsidP="00DA35F1">
      <w:pPr>
        <w:pStyle w:val="AMCBodyCopyInset"/>
        <w:numPr>
          <w:ilvl w:val="1"/>
          <w:numId w:val="14"/>
        </w:numPr>
      </w:pPr>
      <w:r>
        <w:t>A National E</w:t>
      </w:r>
      <w:r w:rsidR="00DF5766">
        <w:t>-</w:t>
      </w:r>
      <w:r>
        <w:t xml:space="preserve">portfolio Project Board </w:t>
      </w:r>
      <w:r w:rsidR="00DF5766">
        <w:t xml:space="preserve">(NEPB) </w:t>
      </w:r>
      <w:r>
        <w:t xml:space="preserve">has been established to oversee the procurement and development </w:t>
      </w:r>
      <w:r w:rsidR="001128C5">
        <w:t xml:space="preserve">and implementation </w:t>
      </w:r>
      <w:r>
        <w:t>processes.</w:t>
      </w:r>
    </w:p>
    <w:p w14:paraId="61D7C0BD" w14:textId="137D15B3" w:rsidR="00DA35F1" w:rsidRDefault="00DA35F1" w:rsidP="00065C55">
      <w:pPr>
        <w:pStyle w:val="AMCBodyCopyInset"/>
        <w:numPr>
          <w:ilvl w:val="1"/>
          <w:numId w:val="14"/>
        </w:numPr>
      </w:pPr>
      <w:r>
        <w:t xml:space="preserve">The AMC is committed to working with the </w:t>
      </w:r>
      <w:r w:rsidR="00DF5766">
        <w:t>NEPB</w:t>
      </w:r>
      <w:r>
        <w:t xml:space="preserve"> and stakeholders to progress the project </w:t>
      </w:r>
      <w:r w:rsidR="008B19A7">
        <w:t xml:space="preserve">during </w:t>
      </w:r>
      <w:r>
        <w:t>2023.</w:t>
      </w:r>
    </w:p>
    <w:p w14:paraId="4FEBA5D6" w14:textId="58E19D41" w:rsidR="001C0B6C" w:rsidRDefault="001C0B6C" w:rsidP="001C0B6C">
      <w:pPr>
        <w:pStyle w:val="AMCBodyCopyInset"/>
        <w:numPr>
          <w:ilvl w:val="0"/>
          <w:numId w:val="14"/>
        </w:numPr>
      </w:pPr>
      <w:bookmarkStart w:id="1" w:name="_Hlk127369814"/>
      <w:bookmarkEnd w:id="0"/>
      <w:r>
        <w:t xml:space="preserve">Given the delay in receiving a decision from HCEF regarding a national e-portfolio, the AMC is enacting </w:t>
      </w:r>
      <w:r w:rsidR="00BD4189">
        <w:t>the</w:t>
      </w:r>
      <w:r>
        <w:t xml:space="preserve"> contingency plan for implementation.</w:t>
      </w:r>
    </w:p>
    <w:p w14:paraId="1CDA9EFE" w14:textId="68399F27" w:rsidR="00BD4189" w:rsidRDefault="00BD4189" w:rsidP="00065C55">
      <w:pPr>
        <w:pStyle w:val="AMCBodyCopyInset"/>
        <w:numPr>
          <w:ilvl w:val="1"/>
          <w:numId w:val="14"/>
        </w:numPr>
      </w:pPr>
      <w:r>
        <w:t>The key</w:t>
      </w:r>
      <w:r w:rsidR="005D6E13">
        <w:t xml:space="preserve"> change i</w:t>
      </w:r>
      <w:r>
        <w:t>n the contingency plan is that prevocational doctors will not be required to complete</w:t>
      </w:r>
      <w:r w:rsidR="001C0B6C">
        <w:t xml:space="preserve"> Entrustable Professional Activit</w:t>
      </w:r>
      <w:r>
        <w:t xml:space="preserve">y </w:t>
      </w:r>
      <w:r w:rsidR="001C0B6C">
        <w:t>(EPA)</w:t>
      </w:r>
      <w:r>
        <w:t xml:space="preserve"> assessments</w:t>
      </w:r>
      <w:r w:rsidR="001C0B6C">
        <w:t xml:space="preserve"> </w:t>
      </w:r>
      <w:r>
        <w:t xml:space="preserve">as part of the formal assessment program in 2024. </w:t>
      </w:r>
    </w:p>
    <w:p w14:paraId="3510434A" w14:textId="0597B7DE" w:rsidR="001C0B6C" w:rsidRDefault="00BD4189" w:rsidP="00BD4189">
      <w:pPr>
        <w:pStyle w:val="AMCBodyCopyInset"/>
        <w:numPr>
          <w:ilvl w:val="1"/>
          <w:numId w:val="14"/>
        </w:numPr>
      </w:pPr>
      <w:r>
        <w:t xml:space="preserve">Midterm and End-of-Term assessments will still need to be undertaken. </w:t>
      </w:r>
    </w:p>
    <w:bookmarkEnd w:id="1"/>
    <w:p w14:paraId="407314B4" w14:textId="581CF11E" w:rsidR="009F5EC4" w:rsidRDefault="009F5EC4" w:rsidP="00DF5766">
      <w:pPr>
        <w:pStyle w:val="Heading1"/>
        <w:widowControl w:val="0"/>
        <w:autoSpaceDE w:val="0"/>
        <w:autoSpaceDN w:val="0"/>
        <w:spacing w:before="240" w:after="120" w:line="360" w:lineRule="auto"/>
        <w:ind w:right="629"/>
        <w:contextualSpacing w:val="0"/>
        <w:rPr>
          <w:b w:val="0"/>
          <w:bCs/>
        </w:rPr>
      </w:pPr>
      <w:r w:rsidRPr="00DF5766">
        <w:rPr>
          <w:rFonts w:eastAsia="Calibri" w:hAnsi="Calibri" w:cs="Calibri"/>
          <w:bCs/>
          <w:sz w:val="24"/>
          <w:szCs w:val="24"/>
          <w:lang w:val="en-US"/>
        </w:rPr>
        <w:t>Background</w:t>
      </w:r>
    </w:p>
    <w:p w14:paraId="6FC428ED" w14:textId="791B29AE" w:rsidR="003737AC" w:rsidRPr="00DF5766" w:rsidRDefault="003737AC" w:rsidP="00DF5766">
      <w:pPr>
        <w:pStyle w:val="Heading1"/>
        <w:widowControl w:val="0"/>
        <w:autoSpaceDE w:val="0"/>
        <w:autoSpaceDN w:val="0"/>
        <w:spacing w:after="0" w:line="240" w:lineRule="auto"/>
        <w:ind w:right="-6"/>
        <w:contextualSpacing w:val="0"/>
        <w:rPr>
          <w:rFonts w:eastAsia="Calibri" w:hAnsi="Calibri" w:cs="Calibri"/>
          <w:bCs/>
          <w:i/>
          <w:iCs/>
          <w:sz w:val="24"/>
          <w:szCs w:val="24"/>
          <w:lang w:val="en-US"/>
        </w:rPr>
      </w:pPr>
      <w:r w:rsidRPr="00DF5766">
        <w:rPr>
          <w:rFonts w:eastAsia="Calibri" w:hAnsi="Calibri" w:cs="Calibri"/>
          <w:bCs/>
          <w:i/>
          <w:iCs/>
          <w:sz w:val="24"/>
          <w:szCs w:val="24"/>
          <w:lang w:val="en-US"/>
        </w:rPr>
        <w:t>National e-portfolio proposal</w:t>
      </w:r>
    </w:p>
    <w:p w14:paraId="25D9B5F6" w14:textId="48A32288" w:rsidR="003737AC" w:rsidRDefault="003737AC" w:rsidP="00F21409">
      <w:pPr>
        <w:spacing w:line="240" w:lineRule="auto"/>
        <w:jc w:val="both"/>
      </w:pPr>
      <w:r>
        <w:t>The AMC submitted its proposal for a national e-portfolio to the Health Chief Executive</w:t>
      </w:r>
      <w:r w:rsidR="00DF6002">
        <w:t>s</w:t>
      </w:r>
      <w:r>
        <w:t xml:space="preserve"> Forum (HCEF) in February 2021.</w:t>
      </w:r>
    </w:p>
    <w:p w14:paraId="7948006C" w14:textId="40C0300F" w:rsidR="003737AC" w:rsidRDefault="003737AC" w:rsidP="00F21409">
      <w:pPr>
        <w:spacing w:line="240" w:lineRule="auto"/>
        <w:jc w:val="both"/>
      </w:pPr>
      <w:r w:rsidRPr="009A389F">
        <w:t>In 2022</w:t>
      </w:r>
      <w:r w:rsidR="00842739">
        <w:t>, in consultation with stakeholders,</w:t>
      </w:r>
      <w:r w:rsidR="00842739" w:rsidRPr="009A389F">
        <w:t xml:space="preserve"> the</w:t>
      </w:r>
      <w:r w:rsidRPr="009A389F">
        <w:t xml:space="preserve"> AMC </w:t>
      </w:r>
      <w:r>
        <w:t xml:space="preserve">developed </w:t>
      </w:r>
      <w:r w:rsidR="00DA35F1">
        <w:t xml:space="preserve">a </w:t>
      </w:r>
      <w:r w:rsidRPr="009A389F">
        <w:t>detailed system requirements</w:t>
      </w:r>
      <w:r>
        <w:t xml:space="preserve"> document </w:t>
      </w:r>
      <w:r w:rsidR="00DA35F1">
        <w:t xml:space="preserve">to form the </w:t>
      </w:r>
      <w:r>
        <w:t>basis for procurement.</w:t>
      </w:r>
    </w:p>
    <w:p w14:paraId="6EFC68E3" w14:textId="63BEDDD0" w:rsidR="00D95D2B" w:rsidRDefault="009F5EC4" w:rsidP="00F21409">
      <w:pPr>
        <w:spacing w:line="240" w:lineRule="auto"/>
        <w:jc w:val="both"/>
      </w:pPr>
      <w:r>
        <w:t xml:space="preserve">In January 2023, the AMC </w:t>
      </w:r>
      <w:r w:rsidR="00DA35F1">
        <w:t>was advised</w:t>
      </w:r>
      <w:r>
        <w:t xml:space="preserve"> that all jurisdictions had agreed to the proposal </w:t>
      </w:r>
      <w:r w:rsidR="00DA35F1">
        <w:t xml:space="preserve">for a </w:t>
      </w:r>
      <w:r w:rsidR="002152BE">
        <w:t>n</w:t>
      </w:r>
      <w:r w:rsidR="00DA35F1">
        <w:t xml:space="preserve">ational </w:t>
      </w:r>
      <w:r w:rsidR="002152BE">
        <w:t>approach</w:t>
      </w:r>
      <w:r w:rsidR="00DA35F1">
        <w:t xml:space="preserve"> </w:t>
      </w:r>
      <w:r>
        <w:t>and to commence work on the procurement and development of a national e-portfolio. The NEPB has been established by HCEF to oversee the project</w:t>
      </w:r>
      <w:r w:rsidR="00DA35F1">
        <w:t xml:space="preserve"> and is scheduled to meet for the first time in February 2023</w:t>
      </w:r>
      <w:r>
        <w:t>.</w:t>
      </w:r>
    </w:p>
    <w:p w14:paraId="2C506BA0" w14:textId="6D0AF052" w:rsidR="00723E11" w:rsidRDefault="00723E11" w:rsidP="00F21409">
      <w:pPr>
        <w:spacing w:line="240" w:lineRule="auto"/>
        <w:jc w:val="both"/>
      </w:pPr>
    </w:p>
    <w:p w14:paraId="57B27545" w14:textId="77777777" w:rsidR="00723E11" w:rsidRDefault="00723E11" w:rsidP="00F21409">
      <w:pPr>
        <w:spacing w:line="240" w:lineRule="auto"/>
        <w:jc w:val="both"/>
      </w:pPr>
    </w:p>
    <w:p w14:paraId="2738671D" w14:textId="2C5CB496" w:rsidR="009F5EC4" w:rsidRDefault="009F5EC4" w:rsidP="00F21409">
      <w:pPr>
        <w:spacing w:line="240" w:lineRule="auto"/>
        <w:jc w:val="both"/>
      </w:pPr>
    </w:p>
    <w:p w14:paraId="1F3E47A4" w14:textId="77777777" w:rsidR="00AF4EC0" w:rsidRPr="002152BE" w:rsidRDefault="00AF4EC0" w:rsidP="002152BE">
      <w:pPr>
        <w:pStyle w:val="Heading1"/>
        <w:widowControl w:val="0"/>
        <w:autoSpaceDE w:val="0"/>
        <w:autoSpaceDN w:val="0"/>
        <w:spacing w:after="0" w:line="240" w:lineRule="auto"/>
        <w:ind w:right="-6"/>
        <w:contextualSpacing w:val="0"/>
        <w:rPr>
          <w:rFonts w:eastAsia="Calibri" w:hAnsi="Calibri" w:cs="Calibri"/>
          <w:bCs/>
          <w:i/>
          <w:iCs/>
          <w:sz w:val="24"/>
          <w:szCs w:val="24"/>
          <w:lang w:val="en-US"/>
        </w:rPr>
      </w:pPr>
      <w:r w:rsidRPr="002152BE">
        <w:rPr>
          <w:rFonts w:eastAsia="Calibri" w:hAnsi="Calibri" w:cs="Calibri"/>
          <w:bCs/>
          <w:i/>
          <w:iCs/>
          <w:sz w:val="24"/>
          <w:szCs w:val="24"/>
          <w:lang w:val="en-US"/>
        </w:rPr>
        <w:lastRenderedPageBreak/>
        <w:t>Implementation timelines</w:t>
      </w:r>
    </w:p>
    <w:p w14:paraId="0890A981" w14:textId="45E14F8E" w:rsidR="002152BE" w:rsidRDefault="00DA35F1" w:rsidP="002152BE">
      <w:pPr>
        <w:jc w:val="both"/>
      </w:pPr>
      <w:r w:rsidRPr="002152BE">
        <w:t xml:space="preserve">Following consultation over </w:t>
      </w:r>
      <w:r w:rsidR="00755906" w:rsidRPr="002152BE">
        <w:t>May</w:t>
      </w:r>
      <w:r w:rsidR="00571A96" w:rsidRPr="002152BE">
        <w:t xml:space="preserve"> to </w:t>
      </w:r>
      <w:r w:rsidR="00755906" w:rsidRPr="002152BE">
        <w:t>August 2022</w:t>
      </w:r>
      <w:r w:rsidR="00571A96" w:rsidRPr="002152BE">
        <w:t>,</w:t>
      </w:r>
      <w:r w:rsidR="00755906" w:rsidRPr="002152BE">
        <w:t xml:space="preserve"> </w:t>
      </w:r>
      <w:r w:rsidRPr="002152BE">
        <w:t xml:space="preserve">the </w:t>
      </w:r>
      <w:r w:rsidR="00755906" w:rsidRPr="002152BE">
        <w:t xml:space="preserve">AMC confirmed </w:t>
      </w:r>
      <w:r w:rsidR="001A412E" w:rsidRPr="002152BE">
        <w:t xml:space="preserve">that </w:t>
      </w:r>
      <w:r w:rsidR="00755906" w:rsidRPr="002152BE">
        <w:t xml:space="preserve">PGY2 </w:t>
      </w:r>
      <w:r w:rsidR="00571A96" w:rsidRPr="002152BE">
        <w:t xml:space="preserve">may </w:t>
      </w:r>
      <w:r w:rsidR="00755906" w:rsidRPr="002152BE">
        <w:t xml:space="preserve">be implemented </w:t>
      </w:r>
      <w:r w:rsidR="002152BE" w:rsidRPr="001D367E">
        <w:t>in either</w:t>
      </w:r>
      <w:r w:rsidR="00571A96" w:rsidRPr="001D367E">
        <w:t xml:space="preserve"> </w:t>
      </w:r>
      <w:r w:rsidR="00755906" w:rsidRPr="001D367E">
        <w:t xml:space="preserve">2024 </w:t>
      </w:r>
      <w:r w:rsidR="001E51B4">
        <w:t>or 2025</w:t>
      </w:r>
      <w:r w:rsidR="00755906" w:rsidRPr="001D367E">
        <w:t>.</w:t>
      </w:r>
      <w:r w:rsidR="00410ECB" w:rsidRPr="001D367E">
        <w:t xml:space="preserve"> </w:t>
      </w:r>
      <w:r w:rsidR="002152BE" w:rsidRPr="001D367E">
        <w:t xml:space="preserve">The PGY2 components may be implemented across </w:t>
      </w:r>
      <w:r w:rsidR="008B19A7">
        <w:t xml:space="preserve">a </w:t>
      </w:r>
      <w:r w:rsidR="002152BE" w:rsidRPr="001D367E">
        <w:t xml:space="preserve">jurisdiction at the same time or Postgraduate </w:t>
      </w:r>
      <w:r w:rsidR="001E51B4">
        <w:t>M</w:t>
      </w:r>
      <w:r w:rsidR="002152BE" w:rsidRPr="001D367E">
        <w:t xml:space="preserve">edical </w:t>
      </w:r>
      <w:r w:rsidR="001E51B4">
        <w:t>C</w:t>
      </w:r>
      <w:r w:rsidR="002152BE" w:rsidRPr="001D367E">
        <w:t>ouncils</w:t>
      </w:r>
      <w:r w:rsidR="002152BE">
        <w:t xml:space="preserve"> and health services may decide that some health services will implement PGY2 in 2024 and others in 2025.</w:t>
      </w:r>
      <w:r w:rsidR="002152BE" w:rsidRPr="001C0B6C">
        <w:t xml:space="preserve"> </w:t>
      </w:r>
    </w:p>
    <w:p w14:paraId="7738D8C1" w14:textId="364EDDCF" w:rsidR="00755906" w:rsidRDefault="00DA35F1" w:rsidP="00D9101C">
      <w:pPr>
        <w:jc w:val="both"/>
      </w:pPr>
      <w:r>
        <w:t xml:space="preserve">In the context of delay to the decision on whether a national </w:t>
      </w:r>
      <w:r w:rsidR="001E51B4">
        <w:t>e-portfolio</w:t>
      </w:r>
      <w:r>
        <w:t xml:space="preserve"> would be adopted, </w:t>
      </w:r>
      <w:r w:rsidR="00410ECB">
        <w:t>t</w:t>
      </w:r>
      <w:r w:rsidR="003C56DC">
        <w:t xml:space="preserve">he AMC developed a contingency roadmap </w:t>
      </w:r>
      <w:r w:rsidR="00DF6576">
        <w:t xml:space="preserve">to provide guidance on how implementation timelines may </w:t>
      </w:r>
      <w:r w:rsidR="00D9101C">
        <w:t xml:space="preserve">be </w:t>
      </w:r>
      <w:r w:rsidR="002152BE">
        <w:t>affected</w:t>
      </w:r>
      <w:r w:rsidR="00D9101C">
        <w:t xml:space="preserve"> </w:t>
      </w:r>
      <w:r w:rsidR="00DF6576">
        <w:t>in the event of the delay</w:t>
      </w:r>
      <w:r w:rsidR="00196703">
        <w:t>.</w:t>
      </w:r>
      <w:r w:rsidR="00DF6576">
        <w:t xml:space="preserve"> The roadmap was </w:t>
      </w:r>
      <w:r>
        <w:t>informed by engagement</w:t>
      </w:r>
      <w:r w:rsidR="00410ECB">
        <w:t xml:space="preserve"> w</w:t>
      </w:r>
      <w:r w:rsidR="00410ECB" w:rsidRPr="002152BE">
        <w:t xml:space="preserve">ith </w:t>
      </w:r>
      <w:r w:rsidR="007E6C7C" w:rsidRPr="007E6C7C">
        <w:t>Confederation of Postgraduate Medical Education Councils</w:t>
      </w:r>
      <w:r w:rsidR="007E6C7C">
        <w:t xml:space="preserve"> (</w:t>
      </w:r>
      <w:r w:rsidR="00410ECB" w:rsidRPr="002152BE">
        <w:t>CPMEC</w:t>
      </w:r>
      <w:r w:rsidR="007E6C7C">
        <w:t>)</w:t>
      </w:r>
      <w:r w:rsidR="006F5795" w:rsidRPr="002152BE">
        <w:t>,</w:t>
      </w:r>
      <w:r w:rsidR="00410ECB">
        <w:t xml:space="preserve"> </w:t>
      </w:r>
      <w:r>
        <w:t>and</w:t>
      </w:r>
      <w:r w:rsidR="00410ECB">
        <w:t xml:space="preserve"> </w:t>
      </w:r>
      <w:r w:rsidR="002152BE">
        <w:t xml:space="preserve">other </w:t>
      </w:r>
      <w:r w:rsidR="00410ECB">
        <w:t>stakeholders</w:t>
      </w:r>
      <w:r w:rsidR="009F5EC4">
        <w:t>.</w:t>
      </w:r>
    </w:p>
    <w:p w14:paraId="346105C9" w14:textId="56A61F6E" w:rsidR="00DA35F1" w:rsidRDefault="00DA35F1" w:rsidP="00D9101C">
      <w:pPr>
        <w:jc w:val="both"/>
      </w:pPr>
      <w:r>
        <w:t>T</w:t>
      </w:r>
      <w:r w:rsidR="009F5EC4">
        <w:t xml:space="preserve">he AMC is now enacting </w:t>
      </w:r>
      <w:r>
        <w:t>the</w:t>
      </w:r>
      <w:r w:rsidR="009F5EC4">
        <w:t xml:space="preserve"> contingency plan for implementation which is provided at </w:t>
      </w:r>
      <w:r w:rsidR="009F5EC4" w:rsidRPr="003D22AA">
        <w:rPr>
          <w:b/>
          <w:bCs/>
        </w:rPr>
        <w:t>ATTACHMENT 1</w:t>
      </w:r>
      <w:r w:rsidR="009F5EC4">
        <w:t xml:space="preserve">. </w:t>
      </w:r>
      <w:r w:rsidR="003D22AA">
        <w:t xml:space="preserve">This approach has been developed on the basis that the revisions to </w:t>
      </w:r>
      <w:r w:rsidR="00196703">
        <w:t xml:space="preserve">Medical Board of Australia’s </w:t>
      </w:r>
      <w:r w:rsidR="003D22AA">
        <w:t xml:space="preserve">registration standard will progress, as scheduled. </w:t>
      </w:r>
    </w:p>
    <w:p w14:paraId="2B4870DA" w14:textId="71E50BD3" w:rsidR="00DA35F1" w:rsidRDefault="00DA35F1" w:rsidP="00D9101C">
      <w:pPr>
        <w:jc w:val="both"/>
      </w:pPr>
      <w:r w:rsidRPr="007E6C7C">
        <w:t>The AMC recognise</w:t>
      </w:r>
      <w:r w:rsidR="007E6C7C" w:rsidRPr="007E6C7C">
        <w:t>s</w:t>
      </w:r>
      <w:r w:rsidRPr="007E6C7C">
        <w:t xml:space="preserve"> the benefits and efficiencies of a national </w:t>
      </w:r>
      <w:r w:rsidR="007E6C7C" w:rsidRPr="007E6C7C">
        <w:t>e-p</w:t>
      </w:r>
      <w:r w:rsidRPr="007E6C7C">
        <w:t xml:space="preserve">ortfolio and is committed to working with the </w:t>
      </w:r>
      <w:r w:rsidR="007E6C7C" w:rsidRPr="007E6C7C">
        <w:t>NEPB</w:t>
      </w:r>
      <w:r w:rsidRPr="007E6C7C">
        <w:t xml:space="preserve"> to progress the procurement and development of the system </w:t>
      </w:r>
      <w:r w:rsidR="008B19A7">
        <w:t>during</w:t>
      </w:r>
      <w:r w:rsidR="008B19A7" w:rsidRPr="007E6C7C">
        <w:t xml:space="preserve"> </w:t>
      </w:r>
      <w:r w:rsidRPr="007E6C7C">
        <w:t>2023.</w:t>
      </w:r>
    </w:p>
    <w:p w14:paraId="23DD32C4" w14:textId="51843BD2" w:rsidR="00477DF1" w:rsidRDefault="003D22AA" w:rsidP="00D9101C">
      <w:pPr>
        <w:jc w:val="both"/>
        <w:rPr>
          <w:b/>
          <w:bCs/>
          <w:i/>
          <w:iCs/>
        </w:rPr>
      </w:pPr>
      <w:r w:rsidRPr="00D95D2B">
        <w:rPr>
          <w:rFonts w:ascii="Century Gothic" w:eastAsia="Calibri" w:hAnsi="Calibri" w:cs="Calibri"/>
          <w:b/>
          <w:bCs/>
          <w:i/>
          <w:iCs/>
          <w:color w:val="656565"/>
          <w:sz w:val="24"/>
          <w:lang w:val="en-US"/>
        </w:rPr>
        <w:t>What is expected in 2024?</w:t>
      </w:r>
    </w:p>
    <w:p w14:paraId="1BFE6E5D" w14:textId="04108C30" w:rsidR="00DA35F1" w:rsidRDefault="00DA35F1" w:rsidP="00DA35F1">
      <w:pPr>
        <w:jc w:val="both"/>
      </w:pPr>
      <w:r>
        <w:t xml:space="preserve">As illustrated in the roadmap, </w:t>
      </w:r>
      <w:r w:rsidR="008B19A7">
        <w:t xml:space="preserve">many </w:t>
      </w:r>
      <w:r>
        <w:t>components of the Framework can be implemented as planned with a delayed national e-portfolio</w:t>
      </w:r>
      <w:r w:rsidR="00D95D2B">
        <w:t>:</w:t>
      </w:r>
    </w:p>
    <w:p w14:paraId="051E41FA" w14:textId="0C597F22" w:rsidR="00F5578E" w:rsidRDefault="00F5578E" w:rsidP="008B19A7">
      <w:pPr>
        <w:pStyle w:val="ListParagraph"/>
        <w:numPr>
          <w:ilvl w:val="0"/>
          <w:numId w:val="13"/>
        </w:numPr>
        <w:jc w:val="both"/>
      </w:pPr>
      <w:r>
        <w:t xml:space="preserve">Term descriptions including assigned clinical experience categories </w:t>
      </w:r>
      <w:r w:rsidR="006F5795">
        <w:t xml:space="preserve">will </w:t>
      </w:r>
      <w:r>
        <w:t>need to be updated prior to implementation in 2024.</w:t>
      </w:r>
      <w:r w:rsidR="008B19A7">
        <w:t xml:space="preserve"> Combinations of terms will also need to be revied to ensure that the overall programs meet new framework requirements.</w:t>
      </w:r>
    </w:p>
    <w:p w14:paraId="35F63634" w14:textId="0701851D" w:rsidR="00962E43" w:rsidRDefault="00962E43" w:rsidP="00F21409">
      <w:pPr>
        <w:pStyle w:val="ListParagraph"/>
        <w:numPr>
          <w:ilvl w:val="0"/>
          <w:numId w:val="13"/>
        </w:numPr>
        <w:jc w:val="both"/>
      </w:pPr>
      <w:r>
        <w:t>Midterm and End-of-Term assessments using the revised national assessment form.</w:t>
      </w:r>
    </w:p>
    <w:p w14:paraId="31BA9150" w14:textId="4E3DDA8D" w:rsidR="008C443D" w:rsidRDefault="005F44EB" w:rsidP="00F21409">
      <w:pPr>
        <w:pStyle w:val="ListParagraph"/>
        <w:numPr>
          <w:ilvl w:val="0"/>
          <w:numId w:val="13"/>
        </w:numPr>
        <w:jc w:val="both"/>
      </w:pPr>
      <w:r>
        <w:t>Assessment panels will be mandatory in 2024, the AMC recommends establishing and training panel members in 2023.</w:t>
      </w:r>
    </w:p>
    <w:p w14:paraId="0BA3653F" w14:textId="1E80A350" w:rsidR="005F44EB" w:rsidRDefault="005F44EB" w:rsidP="00F21409">
      <w:pPr>
        <w:pStyle w:val="ListParagraph"/>
        <w:numPr>
          <w:ilvl w:val="0"/>
          <w:numId w:val="13"/>
        </w:numPr>
        <w:jc w:val="both"/>
      </w:pPr>
      <w:r>
        <w:t xml:space="preserve">Supervisor training has an extended timeline of three years post-implementation; </w:t>
      </w:r>
      <w:r w:rsidR="00DF6576">
        <w:t>however,</w:t>
      </w:r>
      <w:r>
        <w:t xml:space="preserve"> the AMC expects some supervisor</w:t>
      </w:r>
      <w:r w:rsidR="00F5578E">
        <w:t xml:space="preserve"> briefing on </w:t>
      </w:r>
      <w:r w:rsidR="008B19A7">
        <w:t>t</w:t>
      </w:r>
      <w:r w:rsidR="008B19A7" w:rsidRPr="008B19A7">
        <w:t>he new framework</w:t>
      </w:r>
      <w:r w:rsidR="008B19A7">
        <w:t xml:space="preserve"> and the</w:t>
      </w:r>
      <w:r w:rsidR="008B19A7" w:rsidRPr="008B19A7">
        <w:t xml:space="preserve"> new program and term requirements (reflected in the new registration requirements) </w:t>
      </w:r>
      <w:r w:rsidR="008B19A7">
        <w:t xml:space="preserve">that </w:t>
      </w:r>
      <w:r w:rsidR="008B19A7" w:rsidRPr="008B19A7">
        <w:t>will be implemented in</w:t>
      </w:r>
      <w:r>
        <w:t>.</w:t>
      </w:r>
    </w:p>
    <w:p w14:paraId="0D5FBE94" w14:textId="3B2061C3" w:rsidR="003D22AA" w:rsidRDefault="005F44EB" w:rsidP="00FC22DF">
      <w:pPr>
        <w:pStyle w:val="ListParagraph"/>
        <w:numPr>
          <w:ilvl w:val="0"/>
          <w:numId w:val="13"/>
        </w:numPr>
        <w:jc w:val="both"/>
      </w:pPr>
      <w:r>
        <w:t xml:space="preserve">Health services being assessed in 2024 </w:t>
      </w:r>
      <w:r w:rsidR="006F5795">
        <w:t>will</w:t>
      </w:r>
      <w:r w:rsidR="00BA2E57">
        <w:t xml:space="preserve"> </w:t>
      </w:r>
      <w:r>
        <w:t xml:space="preserve">be accredited against the revised national standards, which include the new and revised Aboriginal and Torres Strait Islander </w:t>
      </w:r>
      <w:r w:rsidR="006F5795">
        <w:t>health-</w:t>
      </w:r>
      <w:r>
        <w:t>related standards.</w:t>
      </w:r>
      <w:r w:rsidR="008B19A7">
        <w:t xml:space="preserve"> </w:t>
      </w:r>
      <w:r w:rsidR="008B19A7" w:rsidRPr="008B19A7">
        <w:t xml:space="preserve">Health services will be expected to complete a needs analysis to determine what is required to meet revised outcomes and standards and </w:t>
      </w:r>
      <w:r w:rsidR="00962E43">
        <w:t>put a plan in place.</w:t>
      </w:r>
    </w:p>
    <w:p w14:paraId="64534470" w14:textId="3D5F0EC7" w:rsidR="00962E43" w:rsidRPr="001128C5" w:rsidRDefault="00962E43" w:rsidP="001128C5">
      <w:pPr>
        <w:jc w:val="both"/>
        <w:rPr>
          <w:rFonts w:ascii="Century Gothic" w:eastAsia="Calibri" w:hAnsi="Calibri" w:cs="Calibri"/>
          <w:b/>
          <w:bCs/>
          <w:i/>
          <w:iCs/>
          <w:color w:val="656565"/>
          <w:sz w:val="24"/>
          <w:lang w:val="en-US"/>
        </w:rPr>
      </w:pPr>
      <w:r w:rsidRPr="001128C5">
        <w:rPr>
          <w:rFonts w:ascii="Century Gothic" w:eastAsia="Calibri" w:hAnsi="Calibri" w:cs="Calibri"/>
          <w:b/>
          <w:bCs/>
          <w:i/>
          <w:iCs/>
          <w:color w:val="656565"/>
          <w:sz w:val="24"/>
          <w:lang w:val="en-US"/>
        </w:rPr>
        <w:t>Optional activity in 2024</w:t>
      </w:r>
    </w:p>
    <w:p w14:paraId="1DD776A1" w14:textId="51636125" w:rsidR="003C310D" w:rsidRDefault="00D9101C" w:rsidP="001128C5">
      <w:pPr>
        <w:jc w:val="both"/>
      </w:pPr>
      <w:r>
        <w:t xml:space="preserve">While </w:t>
      </w:r>
      <w:r w:rsidR="003C310D">
        <w:t>EPA</w:t>
      </w:r>
      <w:r w:rsidR="00C47D01">
        <w:t xml:space="preserve"> assessment</w:t>
      </w:r>
      <w:r w:rsidR="003C310D">
        <w:t xml:space="preserve">s </w:t>
      </w:r>
      <w:r w:rsidR="00962E43">
        <w:t xml:space="preserve">will </w:t>
      </w:r>
      <w:r w:rsidR="00F5578E">
        <w:t xml:space="preserve">not be a requirement for </w:t>
      </w:r>
      <w:r w:rsidR="00962E43">
        <w:t>satisfactory completion of PGY1</w:t>
      </w:r>
      <w:r w:rsidR="003C310D">
        <w:t xml:space="preserve"> in 2024,</w:t>
      </w:r>
      <w:r w:rsidR="00F5578E">
        <w:t xml:space="preserve"> </w:t>
      </w:r>
      <w:r w:rsidR="008B19A7">
        <w:t xml:space="preserve">some health services may choose to </w:t>
      </w:r>
      <w:r w:rsidR="00DA35F1">
        <w:t>rollout some paper</w:t>
      </w:r>
      <w:r w:rsidR="00D95D2B">
        <w:t>-</w:t>
      </w:r>
      <w:r w:rsidR="00DA35F1">
        <w:t xml:space="preserve">based </w:t>
      </w:r>
      <w:r w:rsidR="003C310D">
        <w:t>EPA</w:t>
      </w:r>
      <w:r w:rsidR="00C47D01">
        <w:t xml:space="preserve"> assessment</w:t>
      </w:r>
      <w:r>
        <w:t>s</w:t>
      </w:r>
      <w:r w:rsidR="003C310D">
        <w:t xml:space="preserve"> </w:t>
      </w:r>
      <w:r w:rsidR="00B31311">
        <w:t xml:space="preserve">in </w:t>
      </w:r>
      <w:r w:rsidR="00F5578E">
        <w:t xml:space="preserve">2023 </w:t>
      </w:r>
      <w:r w:rsidR="00B31311">
        <w:t xml:space="preserve">and </w:t>
      </w:r>
      <w:r w:rsidR="00F5578E">
        <w:t>2024</w:t>
      </w:r>
      <w:r w:rsidR="00962E43">
        <w:t xml:space="preserve"> to increase opportunities </w:t>
      </w:r>
      <w:r w:rsidR="00655B90">
        <w:t>developmental feedback.</w:t>
      </w:r>
    </w:p>
    <w:p w14:paraId="0E4DB19D" w14:textId="0536F8F7" w:rsidR="00B31311" w:rsidRDefault="005D6E13" w:rsidP="00D95D2B">
      <w:pPr>
        <w:spacing w:before="240"/>
        <w:rPr>
          <w:b/>
          <w:bCs/>
        </w:rPr>
      </w:pPr>
      <w:r>
        <w:t xml:space="preserve">  </w:t>
      </w:r>
    </w:p>
    <w:p w14:paraId="184AE343" w14:textId="77777777" w:rsidR="00065C55" w:rsidRDefault="00065C55" w:rsidP="00F21409">
      <w:pPr>
        <w:spacing w:before="0" w:after="0"/>
      </w:pPr>
      <w:r>
        <w:t>Mr Philip Pigou</w:t>
      </w:r>
    </w:p>
    <w:p w14:paraId="1CE45D89" w14:textId="77777777" w:rsidR="00065C55" w:rsidRPr="00D95D2B" w:rsidRDefault="00065C55" w:rsidP="00F21409">
      <w:pPr>
        <w:spacing w:before="0" w:after="0"/>
        <w:rPr>
          <w:b/>
          <w:bCs/>
        </w:rPr>
      </w:pPr>
      <w:r w:rsidRPr="00D95D2B">
        <w:rPr>
          <w:b/>
          <w:bCs/>
        </w:rPr>
        <w:t>Chief Executive Officer</w:t>
      </w:r>
    </w:p>
    <w:p w14:paraId="253A56FA" w14:textId="69A40F83" w:rsidR="00065C55" w:rsidRPr="00D95D2B" w:rsidRDefault="00065C55" w:rsidP="00F21409">
      <w:pPr>
        <w:spacing w:before="0" w:after="0"/>
        <w:rPr>
          <w:b/>
          <w:bCs/>
        </w:rPr>
      </w:pPr>
      <w:r w:rsidRPr="00D95D2B">
        <w:rPr>
          <w:b/>
          <w:bCs/>
        </w:rPr>
        <w:t>Australian Medical Council</w:t>
      </w:r>
    </w:p>
    <w:p w14:paraId="55F3FB9D" w14:textId="1D4D90E6" w:rsidR="00065C55" w:rsidRDefault="00065C55" w:rsidP="00F21409">
      <w:pPr>
        <w:spacing w:before="0" w:after="0"/>
      </w:pPr>
    </w:p>
    <w:p w14:paraId="351B2FDA" w14:textId="085460B3" w:rsidR="00065C55" w:rsidRDefault="00065C55" w:rsidP="00D95D2B">
      <w:pPr>
        <w:pStyle w:val="AMCBodyCopy"/>
      </w:pPr>
      <w:r w:rsidRPr="00C07BEB">
        <w:fldChar w:fldCharType="begin"/>
      </w:r>
      <w:r w:rsidRPr="00C07BEB">
        <w:instrText xml:space="preserve"> DATE \@ "d MMMM yyyy" </w:instrText>
      </w:r>
      <w:r w:rsidRPr="00C07BEB">
        <w:fldChar w:fldCharType="separate"/>
      </w:r>
      <w:r w:rsidR="003A7D2B">
        <w:rPr>
          <w:noProof/>
        </w:rPr>
        <w:t>23 February 2023</w:t>
      </w:r>
      <w:r w:rsidRPr="00C07BEB">
        <w:fldChar w:fldCharType="end"/>
      </w:r>
    </w:p>
    <w:p w14:paraId="3D796845" w14:textId="2D5E8F70" w:rsidR="00AA1646" w:rsidRDefault="00AA1646" w:rsidP="00B31311">
      <w:r w:rsidRPr="00B31311">
        <w:rPr>
          <w:b/>
          <w:bCs/>
        </w:rPr>
        <w:t xml:space="preserve">ATTACHMENT </w:t>
      </w:r>
      <w:r w:rsidR="00410ECB" w:rsidRPr="00B31311">
        <w:rPr>
          <w:b/>
          <w:bCs/>
        </w:rPr>
        <w:t>1</w:t>
      </w:r>
      <w:r w:rsidRPr="00D95D2B">
        <w:rPr>
          <w:b/>
          <w:bCs/>
        </w:rPr>
        <w:t>:</w:t>
      </w:r>
      <w:r w:rsidR="00477DF1" w:rsidRPr="00477DF1">
        <w:t xml:space="preserve"> </w:t>
      </w:r>
      <w:r w:rsidR="00065C55">
        <w:t xml:space="preserve">Updated </w:t>
      </w:r>
      <w:r w:rsidR="003D22AA">
        <w:t>N</w:t>
      </w:r>
      <w:r w:rsidR="00477DF1">
        <w:t>ational Framework Implementation Roadmap</w:t>
      </w:r>
    </w:p>
    <w:p w14:paraId="73373B06" w14:textId="400745E0" w:rsidR="00065C55" w:rsidRPr="007006C5" w:rsidRDefault="00065C55" w:rsidP="00B31311">
      <w:r w:rsidRPr="00D95D2B">
        <w:rPr>
          <w:b/>
          <w:bCs/>
        </w:rPr>
        <w:t>ATTACHMENT 2:</w:t>
      </w:r>
      <w:r>
        <w:t xml:space="preserve"> What is expected </w:t>
      </w:r>
      <w:r w:rsidR="0064397F">
        <w:t xml:space="preserve">in </w:t>
      </w:r>
      <w:r>
        <w:t>2024?</w:t>
      </w:r>
    </w:p>
    <w:sectPr w:rsidR="00065C55" w:rsidRPr="007006C5" w:rsidSect="00763824">
      <w:headerReference w:type="first" r:id="rId8"/>
      <w:footerReference w:type="first" r:id="rId9"/>
      <w:type w:val="continuous"/>
      <w:pgSz w:w="11900" w:h="16840" w:code="9"/>
      <w:pgMar w:top="1418" w:right="1418" w:bottom="1701" w:left="1418" w:header="1134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4FBD" w14:textId="77777777" w:rsidR="00D40098" w:rsidRDefault="00D40098">
      <w:r>
        <w:separator/>
      </w:r>
    </w:p>
  </w:endnote>
  <w:endnote w:type="continuationSeparator" w:id="0">
    <w:p w14:paraId="1AB33A1F" w14:textId="77777777" w:rsidR="00D40098" w:rsidRDefault="00D4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ce-medium">
    <w:altName w:val="Arial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helveticaneuece-light">
    <w:altName w:val="Arial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4C26" w14:textId="77777777" w:rsidR="00E4785D" w:rsidRDefault="00E4785D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E1D4C29" wp14:editId="0E1D4C2A">
          <wp:simplePos x="0" y="0"/>
          <wp:positionH relativeFrom="margin">
            <wp:posOffset>3203575</wp:posOffset>
          </wp:positionH>
          <wp:positionV relativeFrom="margin">
            <wp:posOffset>7720330</wp:posOffset>
          </wp:positionV>
          <wp:extent cx="3070860" cy="420370"/>
          <wp:effectExtent l="0" t="0" r="0" b="0"/>
          <wp:wrapSquare wrapText="bothSides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ECC7" w14:textId="77777777" w:rsidR="00D40098" w:rsidRDefault="00D40098">
      <w:r>
        <w:separator/>
      </w:r>
    </w:p>
  </w:footnote>
  <w:footnote w:type="continuationSeparator" w:id="0">
    <w:p w14:paraId="3F2F2C8C" w14:textId="77777777" w:rsidR="00D40098" w:rsidRDefault="00D4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4C25" w14:textId="77777777" w:rsidR="00E04226" w:rsidRPr="00C01E0E" w:rsidRDefault="00E4785D" w:rsidP="00E04226"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E1D4C27" wp14:editId="38771AE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255000" cy="1714500"/>
          <wp:effectExtent l="0" t="0" r="0" b="0"/>
          <wp:wrapSquare wrapText="bothSides"/>
          <wp:docPr id="144" name="Pictur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0A9"/>
    <w:multiLevelType w:val="multilevel"/>
    <w:tmpl w:val="8DB6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318DE"/>
    <w:multiLevelType w:val="hybridMultilevel"/>
    <w:tmpl w:val="55109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E3604"/>
    <w:multiLevelType w:val="hybridMultilevel"/>
    <w:tmpl w:val="09BA8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8340C"/>
    <w:multiLevelType w:val="hybridMultilevel"/>
    <w:tmpl w:val="F4FCF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80D36"/>
    <w:multiLevelType w:val="hybridMultilevel"/>
    <w:tmpl w:val="ED407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C134F"/>
    <w:multiLevelType w:val="hybridMultilevel"/>
    <w:tmpl w:val="F8301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33454"/>
    <w:multiLevelType w:val="hybridMultilevel"/>
    <w:tmpl w:val="861C617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B86180E"/>
    <w:multiLevelType w:val="hybridMultilevel"/>
    <w:tmpl w:val="08A28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13060"/>
    <w:multiLevelType w:val="hybridMultilevel"/>
    <w:tmpl w:val="17AC8C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2C0E0F"/>
    <w:multiLevelType w:val="multilevel"/>
    <w:tmpl w:val="D3949610"/>
    <w:lvl w:ilvl="0">
      <w:start w:val="1"/>
      <w:numFmt w:val="none"/>
      <w:pStyle w:val="AMCListBulletStd"/>
      <w:lvlText w:val="•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~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51E1937"/>
    <w:multiLevelType w:val="hybridMultilevel"/>
    <w:tmpl w:val="0F047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95593"/>
    <w:multiLevelType w:val="multilevel"/>
    <w:tmpl w:val="8000FA8E"/>
    <w:lvl w:ilvl="0">
      <w:start w:val="1"/>
      <w:numFmt w:val="decimal"/>
      <w:pStyle w:val="AMCListNumberStd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num w:numId="1" w16cid:durableId="1541866380">
    <w:abstractNumId w:val="9"/>
  </w:num>
  <w:num w:numId="2" w16cid:durableId="568997701">
    <w:abstractNumId w:val="11"/>
  </w:num>
  <w:num w:numId="3" w16cid:durableId="1815095765">
    <w:abstractNumId w:val="9"/>
  </w:num>
  <w:num w:numId="4" w16cid:durableId="1921255974">
    <w:abstractNumId w:val="11"/>
  </w:num>
  <w:num w:numId="5" w16cid:durableId="1234315429">
    <w:abstractNumId w:val="1"/>
  </w:num>
  <w:num w:numId="6" w16cid:durableId="1450053520">
    <w:abstractNumId w:val="2"/>
  </w:num>
  <w:num w:numId="7" w16cid:durableId="1518041100">
    <w:abstractNumId w:val="7"/>
  </w:num>
  <w:num w:numId="8" w16cid:durableId="1845582330">
    <w:abstractNumId w:val="3"/>
  </w:num>
  <w:num w:numId="9" w16cid:durableId="1751652544">
    <w:abstractNumId w:val="6"/>
  </w:num>
  <w:num w:numId="10" w16cid:durableId="881550844">
    <w:abstractNumId w:val="4"/>
  </w:num>
  <w:num w:numId="11" w16cid:durableId="1368020258">
    <w:abstractNumId w:val="0"/>
  </w:num>
  <w:num w:numId="12" w16cid:durableId="1490099478">
    <w:abstractNumId w:val="8"/>
  </w:num>
  <w:num w:numId="13" w16cid:durableId="362754733">
    <w:abstractNumId w:val="10"/>
  </w:num>
  <w:num w:numId="14" w16cid:durableId="1535967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5D"/>
    <w:rsid w:val="0001084E"/>
    <w:rsid w:val="00055DC0"/>
    <w:rsid w:val="00065C55"/>
    <w:rsid w:val="00091B83"/>
    <w:rsid w:val="000F4AC6"/>
    <w:rsid w:val="001128C5"/>
    <w:rsid w:val="0014441B"/>
    <w:rsid w:val="00196703"/>
    <w:rsid w:val="001A389D"/>
    <w:rsid w:val="001A412E"/>
    <w:rsid w:val="001C0B6C"/>
    <w:rsid w:val="001D367E"/>
    <w:rsid w:val="001E51B4"/>
    <w:rsid w:val="002152BE"/>
    <w:rsid w:val="00221D81"/>
    <w:rsid w:val="0022468E"/>
    <w:rsid w:val="00244ACD"/>
    <w:rsid w:val="00247C11"/>
    <w:rsid w:val="0026662E"/>
    <w:rsid w:val="00270D17"/>
    <w:rsid w:val="002B2771"/>
    <w:rsid w:val="002C1FA0"/>
    <w:rsid w:val="00303C8E"/>
    <w:rsid w:val="00343867"/>
    <w:rsid w:val="003737AC"/>
    <w:rsid w:val="00395845"/>
    <w:rsid w:val="003A7D2B"/>
    <w:rsid w:val="003B503B"/>
    <w:rsid w:val="003C310D"/>
    <w:rsid w:val="003C56DC"/>
    <w:rsid w:val="003D22AA"/>
    <w:rsid w:val="00410ECB"/>
    <w:rsid w:val="00414FF2"/>
    <w:rsid w:val="004274CD"/>
    <w:rsid w:val="00430301"/>
    <w:rsid w:val="00456ADC"/>
    <w:rsid w:val="00460B67"/>
    <w:rsid w:val="00467DBA"/>
    <w:rsid w:val="00477DF1"/>
    <w:rsid w:val="00481816"/>
    <w:rsid w:val="005554AB"/>
    <w:rsid w:val="00571A96"/>
    <w:rsid w:val="005863D2"/>
    <w:rsid w:val="005B664B"/>
    <w:rsid w:val="005D2B36"/>
    <w:rsid w:val="005D6E13"/>
    <w:rsid w:val="005F44EB"/>
    <w:rsid w:val="0064397F"/>
    <w:rsid w:val="0065409A"/>
    <w:rsid w:val="00655B90"/>
    <w:rsid w:val="006F5795"/>
    <w:rsid w:val="00723E11"/>
    <w:rsid w:val="00755906"/>
    <w:rsid w:val="00763824"/>
    <w:rsid w:val="00783BB2"/>
    <w:rsid w:val="00790E5D"/>
    <w:rsid w:val="007A3690"/>
    <w:rsid w:val="007C11D8"/>
    <w:rsid w:val="007C2AF5"/>
    <w:rsid w:val="007C71F0"/>
    <w:rsid w:val="007D3A11"/>
    <w:rsid w:val="007E6C7C"/>
    <w:rsid w:val="007F0CB6"/>
    <w:rsid w:val="00805849"/>
    <w:rsid w:val="00842739"/>
    <w:rsid w:val="00863EFB"/>
    <w:rsid w:val="0088252F"/>
    <w:rsid w:val="008B19A7"/>
    <w:rsid w:val="008C312F"/>
    <w:rsid w:val="008C443D"/>
    <w:rsid w:val="008D21DF"/>
    <w:rsid w:val="008D458D"/>
    <w:rsid w:val="00962E43"/>
    <w:rsid w:val="009769AB"/>
    <w:rsid w:val="009A389F"/>
    <w:rsid w:val="009C0FE7"/>
    <w:rsid w:val="009F51A7"/>
    <w:rsid w:val="009F5EC4"/>
    <w:rsid w:val="009F63FA"/>
    <w:rsid w:val="00A37F52"/>
    <w:rsid w:val="00A4633A"/>
    <w:rsid w:val="00A818F8"/>
    <w:rsid w:val="00AA1646"/>
    <w:rsid w:val="00AF4EC0"/>
    <w:rsid w:val="00B264EE"/>
    <w:rsid w:val="00B31311"/>
    <w:rsid w:val="00B75175"/>
    <w:rsid w:val="00BA2E57"/>
    <w:rsid w:val="00BC3C95"/>
    <w:rsid w:val="00BD4189"/>
    <w:rsid w:val="00BE129A"/>
    <w:rsid w:val="00BF4EC6"/>
    <w:rsid w:val="00C032BE"/>
    <w:rsid w:val="00C072E1"/>
    <w:rsid w:val="00C07BEB"/>
    <w:rsid w:val="00C17011"/>
    <w:rsid w:val="00C42D4F"/>
    <w:rsid w:val="00C43C5B"/>
    <w:rsid w:val="00C47D01"/>
    <w:rsid w:val="00C7067E"/>
    <w:rsid w:val="00C9167F"/>
    <w:rsid w:val="00CC1111"/>
    <w:rsid w:val="00CD1E85"/>
    <w:rsid w:val="00CE4783"/>
    <w:rsid w:val="00CE65CC"/>
    <w:rsid w:val="00D12534"/>
    <w:rsid w:val="00D40098"/>
    <w:rsid w:val="00D9101C"/>
    <w:rsid w:val="00D9336E"/>
    <w:rsid w:val="00D95D2B"/>
    <w:rsid w:val="00D975FD"/>
    <w:rsid w:val="00DA35F1"/>
    <w:rsid w:val="00DF2B36"/>
    <w:rsid w:val="00DF5766"/>
    <w:rsid w:val="00DF6002"/>
    <w:rsid w:val="00DF6576"/>
    <w:rsid w:val="00E04226"/>
    <w:rsid w:val="00E32724"/>
    <w:rsid w:val="00E4785D"/>
    <w:rsid w:val="00E54BF1"/>
    <w:rsid w:val="00E56704"/>
    <w:rsid w:val="00E73197"/>
    <w:rsid w:val="00E85000"/>
    <w:rsid w:val="00EA71DA"/>
    <w:rsid w:val="00EE2849"/>
    <w:rsid w:val="00EE5209"/>
    <w:rsid w:val="00F21409"/>
    <w:rsid w:val="00F5578E"/>
    <w:rsid w:val="00F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D4C1E"/>
  <w15:docId w15:val="{3D291326-9F46-4E91-8AA3-2828CAEC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DC0"/>
    <w:pPr>
      <w:spacing w:before="120" w:after="120" w:line="260" w:lineRule="atLeas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rsid w:val="00055DC0"/>
    <w:pPr>
      <w:spacing w:after="550" w:line="440" w:lineRule="atLeast"/>
      <w:contextualSpacing/>
      <w:outlineLvl w:val="0"/>
    </w:pPr>
    <w:rPr>
      <w:rFonts w:ascii="Century Gothic" w:hAnsi="Century Gothic" w:cs="avantgarde-demi"/>
      <w:b/>
      <w:color w:val="656565"/>
      <w:sz w:val="50"/>
      <w:szCs w:val="50"/>
    </w:rPr>
  </w:style>
  <w:style w:type="paragraph" w:styleId="Heading2">
    <w:name w:val="heading 2"/>
    <w:basedOn w:val="Normal"/>
    <w:next w:val="Normal"/>
    <w:qFormat/>
    <w:rsid w:val="00055DC0"/>
    <w:pPr>
      <w:keepNext/>
      <w:spacing w:before="320" w:line="220" w:lineRule="atLeast"/>
      <w:outlineLvl w:val="1"/>
    </w:pPr>
    <w:rPr>
      <w:rFonts w:cs="helveticaneuece-medium"/>
      <w:b/>
      <w:color w:val="656565"/>
      <w:sz w:val="24"/>
      <w:szCs w:val="22"/>
    </w:rPr>
  </w:style>
  <w:style w:type="paragraph" w:styleId="Heading3">
    <w:name w:val="heading 3"/>
    <w:basedOn w:val="Normal"/>
    <w:next w:val="Normal"/>
    <w:qFormat/>
    <w:rsid w:val="00055DC0"/>
    <w:pPr>
      <w:keepNext/>
      <w:spacing w:before="320" w:line="220" w:lineRule="atLeast"/>
      <w:outlineLvl w:val="2"/>
    </w:pPr>
    <w:rPr>
      <w:rFonts w:cs="helveticaneuece-medium"/>
      <w:b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CBodyCopy">
    <w:name w:val="AMC Body Copy"/>
    <w:qFormat/>
    <w:rsid w:val="00055DC0"/>
    <w:pPr>
      <w:spacing w:before="120" w:after="120" w:line="260" w:lineRule="atLeast"/>
    </w:pPr>
    <w:rPr>
      <w:rFonts w:ascii="Arial" w:hAnsi="Arial" w:cs="helveticaneuece-light"/>
      <w:color w:val="000000"/>
      <w:sz w:val="22"/>
      <w:szCs w:val="18"/>
      <w:lang w:eastAsia="en-US"/>
    </w:rPr>
  </w:style>
  <w:style w:type="paragraph" w:styleId="Footer">
    <w:name w:val="footer"/>
    <w:aliases w:val="AMC Footer"/>
    <w:basedOn w:val="Normal"/>
    <w:rsid w:val="004B3EDA"/>
    <w:pPr>
      <w:tabs>
        <w:tab w:val="left" w:pos="567"/>
        <w:tab w:val="left" w:pos="1134"/>
        <w:tab w:val="left" w:pos="1701"/>
        <w:tab w:val="left" w:pos="2268"/>
      </w:tabs>
      <w:contextualSpacing/>
    </w:pPr>
    <w:rPr>
      <w:rFonts w:ascii="Century Gothic" w:hAnsi="Century Gothic"/>
      <w:sz w:val="18"/>
    </w:rPr>
  </w:style>
  <w:style w:type="paragraph" w:customStyle="1" w:styleId="AMCListBulletStd">
    <w:name w:val="AMC List Bullet Std"/>
    <w:qFormat/>
    <w:rsid w:val="00055DC0"/>
    <w:pPr>
      <w:numPr>
        <w:numId w:val="3"/>
      </w:numPr>
      <w:spacing w:before="120" w:after="120"/>
    </w:pPr>
    <w:rPr>
      <w:rFonts w:ascii="Arial" w:hAnsi="Arial" w:cs="helveticaneuece-light"/>
      <w:color w:val="000000"/>
      <w:sz w:val="22"/>
      <w:szCs w:val="18"/>
      <w:lang w:val="en-GB" w:eastAsia="en-US"/>
    </w:rPr>
  </w:style>
  <w:style w:type="paragraph" w:customStyle="1" w:styleId="AMCListNumberStd">
    <w:name w:val="AMC List Number Std"/>
    <w:qFormat/>
    <w:rsid w:val="00055DC0"/>
    <w:pPr>
      <w:numPr>
        <w:numId w:val="4"/>
      </w:numPr>
      <w:spacing w:before="120" w:after="120"/>
    </w:pPr>
    <w:rPr>
      <w:rFonts w:ascii="Arial" w:hAnsi="Arial" w:cs="helveticaneuece-light"/>
      <w:color w:val="000000"/>
      <w:sz w:val="22"/>
      <w:szCs w:val="18"/>
      <w:lang w:val="en-GB" w:eastAsia="en-US"/>
    </w:rPr>
  </w:style>
  <w:style w:type="paragraph" w:styleId="Header">
    <w:name w:val="header"/>
    <w:basedOn w:val="Normal"/>
    <w:link w:val="HeaderChar"/>
    <w:rsid w:val="00E478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4785D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37F52"/>
    <w:pPr>
      <w:ind w:left="720"/>
      <w:contextualSpacing/>
    </w:pPr>
  </w:style>
  <w:style w:type="paragraph" w:customStyle="1" w:styleId="Default">
    <w:name w:val="Default"/>
    <w:rsid w:val="00414F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44AC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4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4AC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4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4ACD"/>
    <w:rPr>
      <w:rFonts w:ascii="Arial" w:hAnsi="Arial"/>
      <w:b/>
      <w:bCs/>
      <w:lang w:eastAsia="en-US"/>
    </w:rPr>
  </w:style>
  <w:style w:type="paragraph" w:customStyle="1" w:styleId="AMCBodyCopyInset">
    <w:name w:val="AMC Body Copy Inset"/>
    <w:basedOn w:val="Normal"/>
    <w:link w:val="AMCBodyCopyInsetChar1"/>
    <w:qFormat/>
    <w:rsid w:val="007F0CB6"/>
    <w:pPr>
      <w:autoSpaceDE w:val="0"/>
      <w:autoSpaceDN w:val="0"/>
      <w:adjustRightInd w:val="0"/>
      <w:spacing w:line="240" w:lineRule="auto"/>
      <w:ind w:left="567"/>
      <w:jc w:val="both"/>
    </w:pPr>
    <w:rPr>
      <w:rFonts w:cs="Arial"/>
      <w:color w:val="000000"/>
      <w:szCs w:val="22"/>
      <w:lang w:eastAsia="en-AU"/>
    </w:rPr>
  </w:style>
  <w:style w:type="character" w:customStyle="1" w:styleId="AMCBodyCopyInsetChar1">
    <w:name w:val="AMC Body Copy Inset Char1"/>
    <w:link w:val="AMCBodyCopyInset"/>
    <w:rsid w:val="007F0CB6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nhideWhenUsed/>
    <w:rsid w:val="007F0CB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0C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3A11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5D2B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985FB-4075-4360-A166-58AFEC78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726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Addressee</vt:lpstr>
    </vt:vector>
  </TitlesOfParts>
  <Company>The White Studio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Addressee</dc:title>
  <dc:creator>Arran Dengate</dc:creator>
  <cp:lastModifiedBy>Madeleine Novak</cp:lastModifiedBy>
  <cp:revision>6</cp:revision>
  <cp:lastPrinted>2023-02-23T02:12:00Z</cp:lastPrinted>
  <dcterms:created xsi:type="dcterms:W3CDTF">2023-02-15T05:46:00Z</dcterms:created>
  <dcterms:modified xsi:type="dcterms:W3CDTF">2023-02-23T07:39:00Z</dcterms:modified>
</cp:coreProperties>
</file>