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7FC2" w14:textId="7E7D9A57" w:rsidR="00046C2A" w:rsidRDefault="009352AD" w:rsidP="00262378">
      <w:pPr>
        <w:pStyle w:val="Title"/>
        <w:ind w:right="7944"/>
      </w:pPr>
      <w:r>
        <w:rPr>
          <w:noProof/>
        </w:rPr>
        <w:drawing>
          <wp:anchor distT="0" distB="0" distL="0" distR="0" simplePos="0" relativeHeight="15729152" behindDoc="0" locked="0" layoutInCell="1" allowOverlap="1" wp14:anchorId="4FA4EA14" wp14:editId="76FA4881">
            <wp:simplePos x="0" y="0"/>
            <wp:positionH relativeFrom="page">
              <wp:posOffset>2569845</wp:posOffset>
            </wp:positionH>
            <wp:positionV relativeFrom="paragraph">
              <wp:posOffset>89535</wp:posOffset>
            </wp:positionV>
            <wp:extent cx="2476868" cy="334984"/>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76868" cy="334984"/>
                    </a:xfrm>
                    <a:prstGeom prst="rect">
                      <a:avLst/>
                    </a:prstGeom>
                  </pic:spPr>
                </pic:pic>
              </a:graphicData>
            </a:graphic>
          </wp:anchor>
        </w:drawing>
      </w:r>
      <w:r w:rsidR="000C3A51">
        <w:rPr>
          <w:noProof/>
        </w:rPr>
        <mc:AlternateContent>
          <mc:Choice Requires="wps">
            <w:drawing>
              <wp:anchor distT="0" distB="0" distL="114300" distR="114300" simplePos="0" relativeHeight="15732736" behindDoc="0" locked="0" layoutInCell="1" allowOverlap="1" wp14:anchorId="3180BB03" wp14:editId="0BC8AFB7">
                <wp:simplePos x="0" y="0"/>
                <wp:positionH relativeFrom="page">
                  <wp:posOffset>5172075</wp:posOffset>
                </wp:positionH>
                <wp:positionV relativeFrom="paragraph">
                  <wp:posOffset>102235</wp:posOffset>
                </wp:positionV>
                <wp:extent cx="2114550" cy="342900"/>
                <wp:effectExtent l="0" t="0" r="0" b="0"/>
                <wp:wrapNone/>
                <wp:docPr id="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42900"/>
                        </a:xfrm>
                        <a:prstGeom prst="rect">
                          <a:avLst/>
                        </a:prstGeom>
                        <a:noFill/>
                        <a:ln w="9525">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B48896" w14:textId="77777777" w:rsidR="00046C2A" w:rsidRDefault="009352AD">
                            <w:pPr>
                              <w:spacing w:before="63"/>
                              <w:ind w:left="640"/>
                              <w:rPr>
                                <w:rFonts w:ascii="Malgun Gothic Semilight"/>
                              </w:rPr>
                            </w:pPr>
                            <w:r>
                              <w:rPr>
                                <w:rFonts w:ascii="Malgun Gothic Semilight"/>
                              </w:rPr>
                              <w:t>Logo</w:t>
                            </w:r>
                            <w:r>
                              <w:rPr>
                                <w:rFonts w:ascii="Malgun Gothic Semilight"/>
                                <w:spacing w:val="-3"/>
                              </w:rPr>
                              <w:t xml:space="preserve"> </w:t>
                            </w:r>
                            <w:r>
                              <w:rPr>
                                <w:rFonts w:ascii="Malgun Gothic Semilight"/>
                              </w:rPr>
                              <w:t>placement</w:t>
                            </w:r>
                            <w:r>
                              <w:rPr>
                                <w:rFonts w:ascii="Malgun Gothic Semilight"/>
                                <w:spacing w:val="-2"/>
                              </w:rPr>
                              <w:t xml:space="preserve"> </w:t>
                            </w:r>
                            <w:r>
                              <w:rPr>
                                <w:rFonts w:ascii="Malgun Gothic Semilight"/>
                              </w:rPr>
                              <w:t>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0BB03" id="_x0000_t202" coordsize="21600,21600" o:spt="202" path="m,l,21600r21600,l21600,xe">
                <v:stroke joinstyle="miter"/>
                <v:path gradientshapeok="t" o:connecttype="rect"/>
              </v:shapetype>
              <v:shape id="docshape21" o:spid="_x0000_s1026" type="#_x0000_t202" style="position:absolute;left:0;text-align:left;margin-left:407.25pt;margin-top:8.05pt;width:166.5pt;height:2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" filled="f" strokecolor="#a6a6a6">
                <v:textbox inset="0,0,0,0">
                  <w:txbxContent>
                    <w:p w14:paraId="47B48896" w14:textId="77777777" w:rsidR="00046C2A" w:rsidRDefault="009352AD">
                      <w:pPr>
                        <w:spacing w:before="63"/>
                        <w:ind w:left="640"/>
                        <w:rPr>
                          <w:rFonts w:ascii="Malgun Gothic Semilight"/>
                        </w:rPr>
                      </w:pPr>
                      <w:r>
                        <w:rPr>
                          <w:rFonts w:ascii="Malgun Gothic Semilight"/>
                        </w:rPr>
                        <w:t>Logo</w:t>
                      </w:r>
                      <w:r>
                        <w:rPr>
                          <w:rFonts w:ascii="Malgun Gothic Semilight"/>
                          <w:spacing w:val="-3"/>
                        </w:rPr>
                        <w:t xml:space="preserve"> </w:t>
                      </w:r>
                      <w:r>
                        <w:rPr>
                          <w:rFonts w:ascii="Malgun Gothic Semilight"/>
                        </w:rPr>
                        <w:t>placement</w:t>
                      </w:r>
                      <w:r>
                        <w:rPr>
                          <w:rFonts w:ascii="Malgun Gothic Semilight"/>
                          <w:spacing w:val="-2"/>
                        </w:rPr>
                        <w:t xml:space="preserve"> </w:t>
                      </w:r>
                      <w:r>
                        <w:rPr>
                          <w:rFonts w:ascii="Malgun Gothic Semilight"/>
                        </w:rPr>
                        <w:t>area</w:t>
                      </w:r>
                    </w:p>
                  </w:txbxContent>
                </v:textbox>
                <w10:wrap anchorx="page"/>
              </v:shape>
            </w:pict>
          </mc:Fallback>
        </mc:AlternateContent>
      </w:r>
      <w:r w:rsidR="000C3A51">
        <w:t xml:space="preserve"> </w:t>
      </w:r>
      <w:r w:rsidR="00262378">
        <w:t xml:space="preserve">AMC </w:t>
      </w:r>
      <w:r w:rsidR="000C3A51">
        <w:t>Notice of Intent</w:t>
      </w:r>
    </w:p>
    <w:p w14:paraId="6AF401D4" w14:textId="77777777" w:rsidR="00046C2A" w:rsidRDefault="00046C2A">
      <w:pPr>
        <w:pStyle w:val="BodyText"/>
        <w:ind w:left="0"/>
        <w:rPr>
          <w:sz w:val="20"/>
        </w:rPr>
      </w:pPr>
    </w:p>
    <w:p w14:paraId="2DF6FF61" w14:textId="77777777" w:rsidR="00046C2A" w:rsidRDefault="00046C2A">
      <w:pPr>
        <w:pStyle w:val="BodyText"/>
        <w:ind w:left="0"/>
        <w:rPr>
          <w:sz w:val="20"/>
        </w:rPr>
      </w:pPr>
    </w:p>
    <w:tbl>
      <w:tblPr>
        <w:tblW w:w="0" w:type="auto"/>
        <w:tblInd w:w="128" w:type="dxa"/>
        <w:tblLayout w:type="fixed"/>
        <w:tblCellMar>
          <w:left w:w="0" w:type="dxa"/>
          <w:right w:w="0" w:type="dxa"/>
        </w:tblCellMar>
        <w:tblLook w:val="01E0" w:firstRow="1" w:lastRow="1" w:firstColumn="1" w:lastColumn="1" w:noHBand="0" w:noVBand="0"/>
      </w:tblPr>
      <w:tblGrid>
        <w:gridCol w:w="2287"/>
        <w:gridCol w:w="8789"/>
      </w:tblGrid>
      <w:tr w:rsidR="000C3A51" w:rsidRPr="000C3A51" w14:paraId="79555036" w14:textId="77777777" w:rsidTr="000C3A51">
        <w:trPr>
          <w:trHeight w:val="311"/>
        </w:trPr>
        <w:tc>
          <w:tcPr>
            <w:tcW w:w="2287" w:type="dxa"/>
            <w:tcBorders>
              <w:top w:val="single" w:sz="4" w:space="0" w:color="auto"/>
              <w:left w:val="single" w:sz="4" w:space="0" w:color="auto"/>
              <w:bottom w:val="single" w:sz="4" w:space="0" w:color="auto"/>
              <w:right w:val="single" w:sz="4" w:space="0" w:color="auto"/>
            </w:tcBorders>
          </w:tcPr>
          <w:p w14:paraId="49F636A6" w14:textId="4564F65D" w:rsidR="000C3A51" w:rsidRPr="000C3A51" w:rsidRDefault="000C3A51" w:rsidP="000C3A51">
            <w:pPr>
              <w:pStyle w:val="TableParagraph"/>
              <w:spacing w:line="292" w:lineRule="exact"/>
              <w:ind w:left="138" w:right="103"/>
              <w:rPr>
                <w:rFonts w:ascii="Malgun Gothic Semilight"/>
                <w:b/>
                <w:bCs/>
                <w:sz w:val="20"/>
                <w:szCs w:val="20"/>
              </w:rPr>
            </w:pPr>
            <w:r w:rsidRPr="00AB57BD">
              <w:rPr>
                <w:rFonts w:ascii="Malgun Gothic Semilight"/>
                <w:b/>
                <w:bCs/>
                <w:sz w:val="20"/>
                <w:szCs w:val="20"/>
              </w:rPr>
              <w:t>Provider name:</w:t>
            </w:r>
          </w:p>
        </w:tc>
        <w:tc>
          <w:tcPr>
            <w:tcW w:w="8789" w:type="dxa"/>
            <w:tcBorders>
              <w:top w:val="single" w:sz="4" w:space="0" w:color="auto"/>
              <w:left w:val="single" w:sz="4" w:space="0" w:color="auto"/>
              <w:bottom w:val="single" w:sz="4" w:space="0" w:color="auto"/>
              <w:right w:val="single" w:sz="4" w:space="0" w:color="auto"/>
            </w:tcBorders>
          </w:tcPr>
          <w:p w14:paraId="358E1E39" w14:textId="77777777" w:rsidR="000C3A51" w:rsidRPr="000C3A51" w:rsidRDefault="000C3A51" w:rsidP="000C3A51">
            <w:pPr>
              <w:pStyle w:val="BodyText"/>
              <w:ind w:left="0"/>
              <w:rPr>
                <w:sz w:val="20"/>
                <w:szCs w:val="20"/>
              </w:rPr>
            </w:pPr>
          </w:p>
          <w:p w14:paraId="282A4993" w14:textId="77777777" w:rsidR="000C3A51" w:rsidRPr="000C3A51" w:rsidRDefault="000C3A51" w:rsidP="000C3A51">
            <w:pPr>
              <w:pStyle w:val="BodyText"/>
              <w:ind w:left="0"/>
              <w:rPr>
                <w:sz w:val="20"/>
                <w:szCs w:val="20"/>
              </w:rPr>
            </w:pPr>
          </w:p>
        </w:tc>
      </w:tr>
      <w:tr w:rsidR="000C3A51" w:rsidRPr="000C3A51" w14:paraId="01EFF56F" w14:textId="77777777" w:rsidTr="000C3A51">
        <w:trPr>
          <w:trHeight w:val="311"/>
        </w:trPr>
        <w:tc>
          <w:tcPr>
            <w:tcW w:w="2287" w:type="dxa"/>
            <w:tcBorders>
              <w:top w:val="single" w:sz="4" w:space="0" w:color="auto"/>
              <w:left w:val="single" w:sz="4" w:space="0" w:color="auto"/>
              <w:bottom w:val="single" w:sz="4" w:space="0" w:color="auto"/>
              <w:right w:val="single" w:sz="4" w:space="0" w:color="auto"/>
            </w:tcBorders>
          </w:tcPr>
          <w:p w14:paraId="26609275" w14:textId="0858EC09" w:rsidR="000C3A51" w:rsidRPr="00AB57BD" w:rsidRDefault="000C3A51" w:rsidP="000C3A51">
            <w:pPr>
              <w:pStyle w:val="TableParagraph"/>
              <w:spacing w:line="292" w:lineRule="exact"/>
              <w:ind w:left="138" w:right="103"/>
              <w:rPr>
                <w:rFonts w:ascii="Malgun Gothic Semilight"/>
                <w:b/>
                <w:bCs/>
                <w:sz w:val="20"/>
                <w:szCs w:val="20"/>
              </w:rPr>
            </w:pPr>
            <w:r w:rsidRPr="00AB57BD">
              <w:rPr>
                <w:rFonts w:ascii="Malgun Gothic Semilight"/>
                <w:b/>
                <w:bCs/>
                <w:sz w:val="20"/>
                <w:szCs w:val="20"/>
              </w:rPr>
              <w:t>Date</w:t>
            </w:r>
            <w:r w:rsidR="00AB57BD">
              <w:rPr>
                <w:rFonts w:ascii="Malgun Gothic Semilight"/>
                <w:b/>
                <w:bCs/>
                <w:sz w:val="20"/>
                <w:szCs w:val="20"/>
              </w:rPr>
              <w:t xml:space="preserve"> of notice</w:t>
            </w:r>
            <w:r w:rsidRPr="00AB57BD">
              <w:rPr>
                <w:rFonts w:ascii="Malgun Gothic Semilight"/>
                <w:b/>
                <w:bCs/>
                <w:sz w:val="20"/>
                <w:szCs w:val="20"/>
              </w:rPr>
              <w:t xml:space="preserve">: </w:t>
            </w:r>
          </w:p>
        </w:tc>
        <w:tc>
          <w:tcPr>
            <w:tcW w:w="8789" w:type="dxa"/>
            <w:tcBorders>
              <w:top w:val="single" w:sz="4" w:space="0" w:color="auto"/>
              <w:left w:val="single" w:sz="4" w:space="0" w:color="auto"/>
              <w:bottom w:val="single" w:sz="4" w:space="0" w:color="auto"/>
              <w:right w:val="single" w:sz="4" w:space="0" w:color="auto"/>
            </w:tcBorders>
          </w:tcPr>
          <w:p w14:paraId="514C94A9" w14:textId="77777777" w:rsidR="000C3A51" w:rsidRPr="00AB57BD" w:rsidRDefault="000C3A51" w:rsidP="000C3A51">
            <w:pPr>
              <w:pStyle w:val="BodyText"/>
              <w:ind w:left="0"/>
              <w:rPr>
                <w:sz w:val="20"/>
                <w:szCs w:val="20"/>
              </w:rPr>
            </w:pPr>
          </w:p>
        </w:tc>
      </w:tr>
      <w:tr w:rsidR="000C3A51" w:rsidRPr="000C3A51" w14:paraId="6F090DAE" w14:textId="77777777" w:rsidTr="000C3A51">
        <w:trPr>
          <w:trHeight w:val="311"/>
        </w:trPr>
        <w:tc>
          <w:tcPr>
            <w:tcW w:w="2287" w:type="dxa"/>
            <w:tcBorders>
              <w:top w:val="single" w:sz="4" w:space="0" w:color="auto"/>
              <w:left w:val="single" w:sz="4" w:space="0" w:color="auto"/>
              <w:bottom w:val="single" w:sz="4" w:space="0" w:color="auto"/>
              <w:right w:val="single" w:sz="4" w:space="0" w:color="auto"/>
            </w:tcBorders>
          </w:tcPr>
          <w:p w14:paraId="186AC906" w14:textId="58090A92" w:rsidR="000C3A51" w:rsidRPr="00AB57BD" w:rsidRDefault="000C3A51" w:rsidP="00A11B7E">
            <w:pPr>
              <w:pStyle w:val="TableParagraph"/>
              <w:spacing w:line="292" w:lineRule="exact"/>
              <w:ind w:left="138" w:right="103"/>
              <w:rPr>
                <w:rFonts w:ascii="Malgun Gothic Semilight"/>
                <w:b/>
                <w:bCs/>
                <w:sz w:val="20"/>
                <w:szCs w:val="20"/>
              </w:rPr>
            </w:pPr>
            <w:r w:rsidRPr="00AB57BD">
              <w:rPr>
                <w:rFonts w:ascii="Malgun Gothic Semilight"/>
                <w:b/>
                <w:bCs/>
                <w:sz w:val="20"/>
                <w:szCs w:val="20"/>
              </w:rPr>
              <w:t>Contact (name and position):</w:t>
            </w:r>
          </w:p>
        </w:tc>
        <w:tc>
          <w:tcPr>
            <w:tcW w:w="8789" w:type="dxa"/>
            <w:tcBorders>
              <w:top w:val="single" w:sz="4" w:space="0" w:color="auto"/>
              <w:left w:val="single" w:sz="4" w:space="0" w:color="auto"/>
              <w:bottom w:val="single" w:sz="4" w:space="0" w:color="auto"/>
              <w:right w:val="single" w:sz="4" w:space="0" w:color="auto"/>
            </w:tcBorders>
          </w:tcPr>
          <w:p w14:paraId="53AEABFE" w14:textId="77777777" w:rsidR="000C3A51" w:rsidRPr="00AB57BD" w:rsidRDefault="000C3A51" w:rsidP="000C3A51">
            <w:pPr>
              <w:pStyle w:val="BodyText"/>
              <w:ind w:left="0"/>
              <w:rPr>
                <w:sz w:val="20"/>
                <w:szCs w:val="20"/>
              </w:rPr>
            </w:pPr>
          </w:p>
        </w:tc>
      </w:tr>
      <w:tr w:rsidR="000C3A51" w:rsidRPr="000C3A51" w14:paraId="3CB8CC22" w14:textId="77777777" w:rsidTr="000C3A51">
        <w:trPr>
          <w:trHeight w:val="311"/>
        </w:trPr>
        <w:tc>
          <w:tcPr>
            <w:tcW w:w="2287" w:type="dxa"/>
            <w:tcBorders>
              <w:top w:val="single" w:sz="4" w:space="0" w:color="auto"/>
              <w:left w:val="single" w:sz="4" w:space="0" w:color="auto"/>
              <w:bottom w:val="single" w:sz="4" w:space="0" w:color="auto"/>
              <w:right w:val="single" w:sz="4" w:space="0" w:color="auto"/>
            </w:tcBorders>
          </w:tcPr>
          <w:p w14:paraId="72C9D751" w14:textId="49FD6555" w:rsidR="000C3A51" w:rsidRPr="00AB57BD" w:rsidRDefault="000C3A51" w:rsidP="000C3A51">
            <w:pPr>
              <w:pStyle w:val="TableParagraph"/>
              <w:spacing w:line="292" w:lineRule="exact"/>
              <w:ind w:left="138" w:right="103"/>
              <w:rPr>
                <w:rFonts w:ascii="Malgun Gothic Semilight"/>
                <w:b/>
                <w:bCs/>
                <w:sz w:val="20"/>
                <w:szCs w:val="20"/>
              </w:rPr>
            </w:pPr>
            <w:r w:rsidRPr="00AB57BD">
              <w:rPr>
                <w:rFonts w:ascii="Malgun Gothic Semilight"/>
                <w:b/>
                <w:bCs/>
                <w:sz w:val="20"/>
                <w:szCs w:val="20"/>
              </w:rPr>
              <w:t>Email</w:t>
            </w:r>
          </w:p>
        </w:tc>
        <w:tc>
          <w:tcPr>
            <w:tcW w:w="8789" w:type="dxa"/>
            <w:tcBorders>
              <w:top w:val="single" w:sz="4" w:space="0" w:color="auto"/>
              <w:left w:val="single" w:sz="4" w:space="0" w:color="auto"/>
              <w:bottom w:val="single" w:sz="4" w:space="0" w:color="auto"/>
              <w:right w:val="single" w:sz="4" w:space="0" w:color="auto"/>
            </w:tcBorders>
          </w:tcPr>
          <w:p w14:paraId="44564599" w14:textId="77777777" w:rsidR="000C3A51" w:rsidRPr="00AB57BD" w:rsidRDefault="000C3A51" w:rsidP="000C3A51">
            <w:pPr>
              <w:pStyle w:val="BodyText"/>
              <w:ind w:left="0"/>
              <w:rPr>
                <w:sz w:val="20"/>
                <w:szCs w:val="20"/>
              </w:rPr>
            </w:pPr>
          </w:p>
        </w:tc>
      </w:tr>
      <w:tr w:rsidR="000C3A51" w:rsidRPr="000C3A51" w14:paraId="107CFD56" w14:textId="77777777" w:rsidTr="000C3A51">
        <w:trPr>
          <w:trHeight w:val="311"/>
        </w:trPr>
        <w:tc>
          <w:tcPr>
            <w:tcW w:w="2287" w:type="dxa"/>
            <w:tcBorders>
              <w:top w:val="single" w:sz="4" w:space="0" w:color="auto"/>
              <w:left w:val="single" w:sz="4" w:space="0" w:color="auto"/>
              <w:bottom w:val="single" w:sz="4" w:space="0" w:color="auto"/>
              <w:right w:val="single" w:sz="4" w:space="0" w:color="auto"/>
            </w:tcBorders>
          </w:tcPr>
          <w:p w14:paraId="6CF1E77A" w14:textId="55A9B8BA" w:rsidR="000C3A51" w:rsidRPr="00AB57BD" w:rsidRDefault="000C3A51" w:rsidP="000C3A51">
            <w:pPr>
              <w:pStyle w:val="TableParagraph"/>
              <w:spacing w:line="292" w:lineRule="exact"/>
              <w:ind w:left="138" w:right="103"/>
              <w:rPr>
                <w:rFonts w:ascii="Malgun Gothic Semilight"/>
                <w:b/>
                <w:bCs/>
                <w:sz w:val="20"/>
                <w:szCs w:val="20"/>
              </w:rPr>
            </w:pPr>
            <w:r w:rsidRPr="00AB57BD">
              <w:rPr>
                <w:rFonts w:ascii="Malgun Gothic Semilight"/>
                <w:b/>
                <w:bCs/>
                <w:sz w:val="20"/>
                <w:szCs w:val="20"/>
              </w:rPr>
              <w:t>Phone:</w:t>
            </w:r>
          </w:p>
        </w:tc>
        <w:tc>
          <w:tcPr>
            <w:tcW w:w="8789" w:type="dxa"/>
            <w:tcBorders>
              <w:top w:val="single" w:sz="4" w:space="0" w:color="auto"/>
              <w:left w:val="single" w:sz="4" w:space="0" w:color="auto"/>
              <w:bottom w:val="single" w:sz="4" w:space="0" w:color="auto"/>
              <w:right w:val="single" w:sz="4" w:space="0" w:color="auto"/>
            </w:tcBorders>
          </w:tcPr>
          <w:p w14:paraId="174A17BA" w14:textId="77777777" w:rsidR="000C3A51" w:rsidRPr="00AB57BD" w:rsidRDefault="000C3A51" w:rsidP="000C3A51">
            <w:pPr>
              <w:pStyle w:val="BodyText"/>
              <w:ind w:left="0"/>
              <w:rPr>
                <w:sz w:val="20"/>
                <w:szCs w:val="20"/>
              </w:rPr>
            </w:pPr>
          </w:p>
        </w:tc>
      </w:tr>
    </w:tbl>
    <w:p w14:paraId="282B9422" w14:textId="7338A905" w:rsidR="000C3A51" w:rsidRDefault="000C3A51">
      <w:pPr>
        <w:pStyle w:val="BodyText"/>
        <w:ind w:left="0"/>
        <w:rPr>
          <w:sz w:val="20"/>
        </w:rPr>
      </w:pPr>
    </w:p>
    <w:p w14:paraId="33092B6D" w14:textId="5DF40D18" w:rsidR="00046C2A" w:rsidRDefault="00046C2A">
      <w:pPr>
        <w:pStyle w:val="BodyText"/>
        <w:spacing w:before="8" w:after="1"/>
        <w:ind w:left="0"/>
        <w:rPr>
          <w:sz w:val="12"/>
        </w:rPr>
      </w:pPr>
    </w:p>
    <w:tbl>
      <w:tblPr>
        <w:tblW w:w="0" w:type="auto"/>
        <w:tblInd w:w="142" w:type="dxa"/>
        <w:tblLayout w:type="fixed"/>
        <w:tblCellMar>
          <w:left w:w="0" w:type="dxa"/>
          <w:right w:w="0" w:type="dxa"/>
        </w:tblCellMar>
        <w:tblLook w:val="01E0" w:firstRow="1" w:lastRow="1" w:firstColumn="1" w:lastColumn="1" w:noHBand="0" w:noVBand="0"/>
      </w:tblPr>
      <w:tblGrid>
        <w:gridCol w:w="2268"/>
        <w:gridCol w:w="3544"/>
        <w:gridCol w:w="5245"/>
      </w:tblGrid>
      <w:tr w:rsidR="00046C2A" w14:paraId="3552F3FB" w14:textId="77777777" w:rsidTr="000C3A51">
        <w:trPr>
          <w:trHeight w:val="506"/>
        </w:trPr>
        <w:tc>
          <w:tcPr>
            <w:tcW w:w="11057" w:type="dxa"/>
            <w:gridSpan w:val="3"/>
            <w:shd w:val="clear" w:color="auto" w:fill="0070C0"/>
          </w:tcPr>
          <w:p w14:paraId="01D3CC58" w14:textId="1A4612C3" w:rsidR="00046C2A" w:rsidRPr="00262378" w:rsidRDefault="00262378" w:rsidP="00262378">
            <w:pPr>
              <w:spacing w:before="36" w:line="468" w:lineRule="exact"/>
              <w:ind w:left="138"/>
              <w:rPr>
                <w:rFonts w:ascii="Malgun Gothic Semilight"/>
                <w:b/>
                <w:bCs/>
                <w:color w:val="FFFFFF" w:themeColor="background1"/>
                <w:sz w:val="26"/>
              </w:rPr>
            </w:pPr>
            <w:r w:rsidRPr="00262378">
              <w:rPr>
                <w:rFonts w:ascii="Malgun Gothic Semilight"/>
                <w:b/>
                <w:bCs/>
                <w:color w:val="FFFFFF" w:themeColor="background1"/>
                <w:sz w:val="26"/>
              </w:rPr>
              <w:t>Notice of Intent to become an AMC-Accredited WBA provider</w:t>
            </w:r>
          </w:p>
        </w:tc>
      </w:tr>
      <w:tr w:rsidR="00262378" w14:paraId="7BD6491D" w14:textId="77777777" w:rsidTr="000C3A51">
        <w:trPr>
          <w:trHeight w:val="311"/>
        </w:trPr>
        <w:tc>
          <w:tcPr>
            <w:tcW w:w="2268" w:type="dxa"/>
            <w:tcBorders>
              <w:top w:val="single" w:sz="4" w:space="0" w:color="auto"/>
              <w:left w:val="single" w:sz="4" w:space="0" w:color="auto"/>
              <w:bottom w:val="single" w:sz="4" w:space="0" w:color="auto"/>
              <w:right w:val="single" w:sz="4" w:space="0" w:color="auto"/>
            </w:tcBorders>
          </w:tcPr>
          <w:p w14:paraId="2F93441D" w14:textId="23228B0B" w:rsidR="00262378" w:rsidRPr="00AB57BD" w:rsidRDefault="00262378" w:rsidP="00262378">
            <w:pPr>
              <w:pStyle w:val="TableParagraph"/>
              <w:spacing w:line="292" w:lineRule="exact"/>
              <w:ind w:left="138" w:right="103"/>
              <w:rPr>
                <w:rFonts w:ascii="Malgun Gothic Semilight"/>
                <w:b/>
                <w:bCs/>
                <w:sz w:val="20"/>
                <w:szCs w:val="20"/>
              </w:rPr>
            </w:pPr>
            <w:r w:rsidRPr="00AB57BD">
              <w:rPr>
                <w:rFonts w:ascii="Malgun Gothic Semilight"/>
                <w:b/>
                <w:bCs/>
                <w:sz w:val="20"/>
                <w:szCs w:val="20"/>
              </w:rPr>
              <w:t>Permissions</w:t>
            </w:r>
          </w:p>
        </w:tc>
        <w:tc>
          <w:tcPr>
            <w:tcW w:w="3544" w:type="dxa"/>
            <w:tcBorders>
              <w:top w:val="single" w:sz="4" w:space="0" w:color="auto"/>
              <w:left w:val="single" w:sz="4" w:space="0" w:color="auto"/>
              <w:bottom w:val="single" w:sz="4" w:space="0" w:color="auto"/>
              <w:right w:val="single" w:sz="4" w:space="0" w:color="auto"/>
            </w:tcBorders>
          </w:tcPr>
          <w:p w14:paraId="3FA8E9AC" w14:textId="5DCAD935" w:rsidR="00262378" w:rsidRPr="00AB57BD" w:rsidRDefault="00262378" w:rsidP="00262378">
            <w:pPr>
              <w:pStyle w:val="TableParagraph"/>
              <w:spacing w:line="292" w:lineRule="exact"/>
              <w:ind w:left="138" w:right="103"/>
              <w:rPr>
                <w:rFonts w:ascii="Malgun Gothic Semilight"/>
                <w:i/>
                <w:iCs/>
                <w:sz w:val="20"/>
                <w:szCs w:val="20"/>
              </w:rPr>
            </w:pPr>
            <w:r w:rsidRPr="00AB57BD">
              <w:rPr>
                <w:rFonts w:ascii="Malgun Gothic Semilight"/>
                <w:i/>
                <w:iCs/>
                <w:sz w:val="20"/>
                <w:szCs w:val="20"/>
              </w:rPr>
              <w:t xml:space="preserve">Evidence of permission to engage in the provision of a WBA program in the relevant health service(s) </w:t>
            </w:r>
          </w:p>
        </w:tc>
        <w:tc>
          <w:tcPr>
            <w:tcW w:w="5245" w:type="dxa"/>
            <w:tcBorders>
              <w:top w:val="single" w:sz="4" w:space="0" w:color="auto"/>
              <w:left w:val="single" w:sz="4" w:space="0" w:color="auto"/>
              <w:bottom w:val="single" w:sz="4" w:space="0" w:color="auto"/>
              <w:right w:val="single" w:sz="4" w:space="0" w:color="auto"/>
            </w:tcBorders>
          </w:tcPr>
          <w:p w14:paraId="2CDB8050" w14:textId="35B41150" w:rsidR="000C3A51" w:rsidRPr="00AB57BD" w:rsidRDefault="00A11B7E" w:rsidP="00A11B7E">
            <w:pPr>
              <w:pStyle w:val="TableParagraph"/>
              <w:spacing w:line="292" w:lineRule="exact"/>
              <w:ind w:left="138" w:right="103"/>
              <w:rPr>
                <w:rFonts w:ascii="Malgun Gothic Semilight"/>
                <w:sz w:val="20"/>
                <w:szCs w:val="20"/>
              </w:rPr>
            </w:pPr>
            <w:r>
              <w:rPr>
                <w:rFonts w:ascii="Malgun Gothic Semilight"/>
                <w:sz w:val="20"/>
                <w:szCs w:val="20"/>
              </w:rPr>
              <w:t xml:space="preserve">This may be evidenced by a signed letter from the relevant health service </w:t>
            </w:r>
            <w:r w:rsidRPr="00A11B7E">
              <w:rPr>
                <w:rFonts w:ascii="Malgun Gothic Semilight"/>
                <w:b/>
                <w:bCs/>
                <w:sz w:val="20"/>
                <w:szCs w:val="20"/>
              </w:rPr>
              <w:t>ATTACHED.</w:t>
            </w:r>
          </w:p>
        </w:tc>
      </w:tr>
      <w:tr w:rsidR="00262378" w14:paraId="6094A41B" w14:textId="77777777" w:rsidTr="000C3A51">
        <w:trPr>
          <w:trHeight w:val="311"/>
        </w:trPr>
        <w:tc>
          <w:tcPr>
            <w:tcW w:w="2268" w:type="dxa"/>
            <w:tcBorders>
              <w:top w:val="single" w:sz="4" w:space="0" w:color="auto"/>
              <w:left w:val="single" w:sz="4" w:space="0" w:color="auto"/>
              <w:bottom w:val="single" w:sz="4" w:space="0" w:color="auto"/>
              <w:right w:val="single" w:sz="4" w:space="0" w:color="auto"/>
            </w:tcBorders>
          </w:tcPr>
          <w:p w14:paraId="3D6E1370" w14:textId="53BB8F14" w:rsidR="00262378" w:rsidRPr="00AB57BD" w:rsidRDefault="00262378" w:rsidP="00262378">
            <w:pPr>
              <w:pStyle w:val="TableParagraph"/>
              <w:spacing w:line="292" w:lineRule="exact"/>
              <w:ind w:left="138" w:right="103"/>
              <w:rPr>
                <w:rFonts w:ascii="Malgun Gothic Semilight"/>
                <w:b/>
                <w:bCs/>
                <w:sz w:val="20"/>
                <w:szCs w:val="20"/>
              </w:rPr>
            </w:pPr>
            <w:r w:rsidRPr="00AB57BD">
              <w:rPr>
                <w:rFonts w:ascii="Malgun Gothic Semilight"/>
                <w:b/>
                <w:bCs/>
                <w:sz w:val="20"/>
                <w:szCs w:val="20"/>
              </w:rPr>
              <w:t>Program lead and support</w:t>
            </w:r>
          </w:p>
        </w:tc>
        <w:tc>
          <w:tcPr>
            <w:tcW w:w="3544" w:type="dxa"/>
            <w:tcBorders>
              <w:top w:val="single" w:sz="4" w:space="0" w:color="auto"/>
              <w:left w:val="single" w:sz="4" w:space="0" w:color="auto"/>
              <w:bottom w:val="single" w:sz="4" w:space="0" w:color="auto"/>
              <w:right w:val="single" w:sz="4" w:space="0" w:color="auto"/>
            </w:tcBorders>
          </w:tcPr>
          <w:p w14:paraId="42EC7E70" w14:textId="49FBB54C" w:rsidR="00262378" w:rsidRPr="00AB57BD" w:rsidRDefault="00262378" w:rsidP="00262378">
            <w:pPr>
              <w:pStyle w:val="TableParagraph"/>
              <w:spacing w:line="292" w:lineRule="exact"/>
              <w:ind w:left="138" w:right="103"/>
              <w:rPr>
                <w:rFonts w:ascii="Malgun Gothic Semilight"/>
                <w:i/>
                <w:iCs/>
                <w:sz w:val="20"/>
                <w:szCs w:val="20"/>
              </w:rPr>
            </w:pPr>
            <w:r w:rsidRPr="00AB57BD">
              <w:rPr>
                <w:rFonts w:ascii="Malgun Gothic Semilight"/>
                <w:i/>
                <w:iCs/>
                <w:sz w:val="20"/>
                <w:szCs w:val="20"/>
              </w:rPr>
              <w:t xml:space="preserve">The program lead and administrative support </w:t>
            </w:r>
          </w:p>
        </w:tc>
        <w:tc>
          <w:tcPr>
            <w:tcW w:w="5245" w:type="dxa"/>
            <w:tcBorders>
              <w:top w:val="single" w:sz="4" w:space="0" w:color="auto"/>
              <w:left w:val="single" w:sz="4" w:space="0" w:color="auto"/>
              <w:bottom w:val="single" w:sz="4" w:space="0" w:color="auto"/>
              <w:right w:val="single" w:sz="4" w:space="0" w:color="auto"/>
            </w:tcBorders>
          </w:tcPr>
          <w:p w14:paraId="2FB43B34" w14:textId="77777777" w:rsidR="00262378" w:rsidRPr="00AB57BD" w:rsidRDefault="00262378" w:rsidP="000C3A51">
            <w:pPr>
              <w:pStyle w:val="TableParagraph"/>
              <w:spacing w:line="292" w:lineRule="exact"/>
              <w:ind w:left="138" w:right="103"/>
              <w:rPr>
                <w:rFonts w:ascii="Malgun Gothic Semilight"/>
                <w:sz w:val="20"/>
                <w:szCs w:val="20"/>
              </w:rPr>
            </w:pPr>
          </w:p>
          <w:p w14:paraId="2AF0525E" w14:textId="44D80E95" w:rsidR="000C3A51" w:rsidRPr="00AB57BD" w:rsidRDefault="000C3A51" w:rsidP="000C3A51">
            <w:pPr>
              <w:pStyle w:val="TableParagraph"/>
              <w:spacing w:line="292" w:lineRule="exact"/>
              <w:ind w:left="138" w:right="103"/>
              <w:rPr>
                <w:rFonts w:ascii="Malgun Gothic Semilight"/>
                <w:sz w:val="20"/>
                <w:szCs w:val="20"/>
              </w:rPr>
            </w:pPr>
          </w:p>
        </w:tc>
      </w:tr>
      <w:tr w:rsidR="00262378" w14:paraId="7A6C038D" w14:textId="77777777" w:rsidTr="000C3A51">
        <w:trPr>
          <w:trHeight w:val="311"/>
        </w:trPr>
        <w:tc>
          <w:tcPr>
            <w:tcW w:w="2268" w:type="dxa"/>
            <w:tcBorders>
              <w:top w:val="single" w:sz="4" w:space="0" w:color="auto"/>
              <w:left w:val="single" w:sz="4" w:space="0" w:color="auto"/>
              <w:bottom w:val="single" w:sz="4" w:space="0" w:color="auto"/>
              <w:right w:val="single" w:sz="4" w:space="0" w:color="auto"/>
            </w:tcBorders>
          </w:tcPr>
          <w:p w14:paraId="09253606" w14:textId="5D6CDB2A" w:rsidR="00262378" w:rsidRPr="00AB57BD" w:rsidRDefault="00262378" w:rsidP="00262378">
            <w:pPr>
              <w:pStyle w:val="TableParagraph"/>
              <w:spacing w:line="292" w:lineRule="exact"/>
              <w:ind w:left="138" w:right="103"/>
              <w:rPr>
                <w:rFonts w:ascii="Malgun Gothic Semilight"/>
                <w:b/>
                <w:bCs/>
                <w:sz w:val="20"/>
                <w:szCs w:val="20"/>
              </w:rPr>
            </w:pPr>
            <w:r w:rsidRPr="00AB57BD">
              <w:rPr>
                <w:rFonts w:ascii="Malgun Gothic Semilight"/>
                <w:b/>
                <w:bCs/>
                <w:sz w:val="20"/>
                <w:szCs w:val="20"/>
              </w:rPr>
              <w:t>Sites</w:t>
            </w:r>
          </w:p>
        </w:tc>
        <w:tc>
          <w:tcPr>
            <w:tcW w:w="3544" w:type="dxa"/>
            <w:tcBorders>
              <w:top w:val="single" w:sz="4" w:space="0" w:color="auto"/>
              <w:left w:val="single" w:sz="4" w:space="0" w:color="auto"/>
              <w:bottom w:val="single" w:sz="4" w:space="0" w:color="auto"/>
              <w:right w:val="single" w:sz="4" w:space="0" w:color="auto"/>
            </w:tcBorders>
          </w:tcPr>
          <w:p w14:paraId="7396472A" w14:textId="586705CA" w:rsidR="00262378" w:rsidRPr="00AB57BD" w:rsidRDefault="00262378" w:rsidP="00262378">
            <w:pPr>
              <w:pStyle w:val="TableParagraph"/>
              <w:spacing w:line="292" w:lineRule="exact"/>
              <w:ind w:left="138" w:right="103"/>
              <w:rPr>
                <w:rFonts w:ascii="Malgun Gothic Semilight"/>
                <w:i/>
                <w:iCs/>
                <w:sz w:val="20"/>
                <w:szCs w:val="20"/>
              </w:rPr>
            </w:pPr>
            <w:r w:rsidRPr="00AB57BD">
              <w:rPr>
                <w:rFonts w:ascii="Malgun Gothic Semilight"/>
                <w:i/>
                <w:iCs/>
                <w:sz w:val="20"/>
                <w:szCs w:val="20"/>
              </w:rPr>
              <w:t xml:space="preserve">The planned location/s of the WBA program </w:t>
            </w:r>
          </w:p>
        </w:tc>
        <w:tc>
          <w:tcPr>
            <w:tcW w:w="5245" w:type="dxa"/>
            <w:tcBorders>
              <w:top w:val="single" w:sz="4" w:space="0" w:color="auto"/>
              <w:left w:val="single" w:sz="4" w:space="0" w:color="auto"/>
              <w:bottom w:val="single" w:sz="4" w:space="0" w:color="auto"/>
              <w:right w:val="single" w:sz="4" w:space="0" w:color="auto"/>
            </w:tcBorders>
          </w:tcPr>
          <w:p w14:paraId="08659D64" w14:textId="77777777" w:rsidR="00262378" w:rsidRPr="00AB57BD" w:rsidRDefault="00262378" w:rsidP="000C3A51">
            <w:pPr>
              <w:pStyle w:val="TableParagraph"/>
              <w:spacing w:line="292" w:lineRule="exact"/>
              <w:ind w:left="138" w:right="103"/>
              <w:rPr>
                <w:rFonts w:ascii="Malgun Gothic Semilight"/>
                <w:sz w:val="20"/>
                <w:szCs w:val="20"/>
              </w:rPr>
            </w:pPr>
          </w:p>
          <w:p w14:paraId="03CA13F3" w14:textId="305001E6" w:rsidR="000C3A51" w:rsidRPr="00AB57BD" w:rsidRDefault="000C3A51" w:rsidP="000C3A51">
            <w:pPr>
              <w:pStyle w:val="TableParagraph"/>
              <w:spacing w:line="292" w:lineRule="exact"/>
              <w:ind w:left="138" w:right="103"/>
              <w:rPr>
                <w:rFonts w:ascii="Malgun Gothic Semilight"/>
                <w:sz w:val="20"/>
                <w:szCs w:val="20"/>
              </w:rPr>
            </w:pPr>
          </w:p>
        </w:tc>
      </w:tr>
      <w:tr w:rsidR="00262378" w14:paraId="7701CA43" w14:textId="77777777" w:rsidTr="000C3A51">
        <w:trPr>
          <w:trHeight w:val="311"/>
        </w:trPr>
        <w:tc>
          <w:tcPr>
            <w:tcW w:w="2268" w:type="dxa"/>
            <w:tcBorders>
              <w:top w:val="single" w:sz="4" w:space="0" w:color="auto"/>
              <w:left w:val="single" w:sz="4" w:space="0" w:color="auto"/>
              <w:bottom w:val="single" w:sz="4" w:space="0" w:color="auto"/>
              <w:right w:val="single" w:sz="4" w:space="0" w:color="auto"/>
            </w:tcBorders>
          </w:tcPr>
          <w:p w14:paraId="4BC82B1D" w14:textId="3420BF7D" w:rsidR="00262378" w:rsidRPr="00AB57BD" w:rsidRDefault="00262378" w:rsidP="00262378">
            <w:pPr>
              <w:pStyle w:val="TableParagraph"/>
              <w:spacing w:line="292" w:lineRule="exact"/>
              <w:ind w:left="138" w:right="103"/>
              <w:rPr>
                <w:rFonts w:ascii="Malgun Gothic Semilight"/>
                <w:b/>
                <w:bCs/>
                <w:sz w:val="20"/>
                <w:szCs w:val="20"/>
              </w:rPr>
            </w:pPr>
            <w:r w:rsidRPr="00AB57BD">
              <w:rPr>
                <w:rFonts w:ascii="Malgun Gothic Semilight"/>
                <w:b/>
                <w:bCs/>
                <w:sz w:val="20"/>
                <w:szCs w:val="20"/>
              </w:rPr>
              <w:t>Duration of the program</w:t>
            </w:r>
          </w:p>
        </w:tc>
        <w:tc>
          <w:tcPr>
            <w:tcW w:w="3544" w:type="dxa"/>
            <w:tcBorders>
              <w:top w:val="single" w:sz="4" w:space="0" w:color="auto"/>
              <w:left w:val="single" w:sz="4" w:space="0" w:color="auto"/>
              <w:bottom w:val="single" w:sz="4" w:space="0" w:color="auto"/>
              <w:right w:val="single" w:sz="4" w:space="0" w:color="auto"/>
            </w:tcBorders>
          </w:tcPr>
          <w:p w14:paraId="592AD69E" w14:textId="035606C7" w:rsidR="00262378" w:rsidRPr="00AB57BD" w:rsidRDefault="00262378" w:rsidP="00262378">
            <w:pPr>
              <w:pStyle w:val="TableParagraph"/>
              <w:spacing w:line="292" w:lineRule="exact"/>
              <w:ind w:left="138" w:right="103"/>
              <w:rPr>
                <w:rFonts w:ascii="Malgun Gothic Semilight"/>
                <w:i/>
                <w:iCs/>
                <w:sz w:val="20"/>
                <w:szCs w:val="20"/>
              </w:rPr>
            </w:pPr>
            <w:r w:rsidRPr="00AB57BD">
              <w:rPr>
                <w:rFonts w:ascii="Malgun Gothic Semilight"/>
                <w:i/>
                <w:iCs/>
                <w:sz w:val="20"/>
                <w:szCs w:val="20"/>
              </w:rPr>
              <w:t xml:space="preserve">The duration of the program (the AMC recommends a 12-month program for new providers) </w:t>
            </w:r>
          </w:p>
        </w:tc>
        <w:tc>
          <w:tcPr>
            <w:tcW w:w="5245" w:type="dxa"/>
            <w:tcBorders>
              <w:top w:val="single" w:sz="4" w:space="0" w:color="auto"/>
              <w:left w:val="single" w:sz="4" w:space="0" w:color="auto"/>
              <w:bottom w:val="single" w:sz="4" w:space="0" w:color="auto"/>
              <w:right w:val="single" w:sz="4" w:space="0" w:color="auto"/>
            </w:tcBorders>
          </w:tcPr>
          <w:p w14:paraId="4D5625FE" w14:textId="77777777" w:rsidR="00262378" w:rsidRPr="00AB57BD" w:rsidRDefault="00262378" w:rsidP="000C3A51">
            <w:pPr>
              <w:pStyle w:val="TableParagraph"/>
              <w:spacing w:line="292" w:lineRule="exact"/>
              <w:ind w:left="138" w:right="103"/>
              <w:rPr>
                <w:rFonts w:ascii="Malgun Gothic Semilight"/>
                <w:sz w:val="20"/>
                <w:szCs w:val="20"/>
              </w:rPr>
            </w:pPr>
          </w:p>
          <w:p w14:paraId="7C94E428" w14:textId="3D53A7B9" w:rsidR="000C3A51" w:rsidRPr="00AB57BD" w:rsidRDefault="000C3A51" w:rsidP="000C3A51">
            <w:pPr>
              <w:pStyle w:val="TableParagraph"/>
              <w:spacing w:line="292" w:lineRule="exact"/>
              <w:ind w:left="138" w:right="103"/>
              <w:rPr>
                <w:rFonts w:ascii="Malgun Gothic Semilight"/>
                <w:sz w:val="20"/>
                <w:szCs w:val="20"/>
              </w:rPr>
            </w:pPr>
          </w:p>
        </w:tc>
      </w:tr>
      <w:tr w:rsidR="00262378" w14:paraId="07378826" w14:textId="77777777" w:rsidTr="000C3A51">
        <w:trPr>
          <w:trHeight w:val="311"/>
        </w:trPr>
        <w:tc>
          <w:tcPr>
            <w:tcW w:w="2268" w:type="dxa"/>
            <w:tcBorders>
              <w:top w:val="single" w:sz="4" w:space="0" w:color="auto"/>
              <w:left w:val="single" w:sz="4" w:space="0" w:color="auto"/>
              <w:bottom w:val="single" w:sz="4" w:space="0" w:color="auto"/>
              <w:right w:val="single" w:sz="4" w:space="0" w:color="auto"/>
            </w:tcBorders>
          </w:tcPr>
          <w:p w14:paraId="007E4FBA" w14:textId="675EE118" w:rsidR="00262378" w:rsidRPr="00AB57BD" w:rsidRDefault="00262378" w:rsidP="00262378">
            <w:pPr>
              <w:pStyle w:val="TableParagraph"/>
              <w:spacing w:line="292" w:lineRule="exact"/>
              <w:ind w:left="138" w:right="103"/>
              <w:rPr>
                <w:rFonts w:ascii="Malgun Gothic Semilight"/>
                <w:b/>
                <w:bCs/>
                <w:sz w:val="20"/>
                <w:szCs w:val="20"/>
              </w:rPr>
            </w:pPr>
            <w:r w:rsidRPr="00AB57BD">
              <w:rPr>
                <w:rFonts w:ascii="Malgun Gothic Semilight"/>
                <w:b/>
                <w:bCs/>
                <w:sz w:val="20"/>
                <w:szCs w:val="20"/>
              </w:rPr>
              <w:t>Size of initial cohort</w:t>
            </w:r>
          </w:p>
        </w:tc>
        <w:tc>
          <w:tcPr>
            <w:tcW w:w="3544" w:type="dxa"/>
            <w:tcBorders>
              <w:top w:val="single" w:sz="4" w:space="0" w:color="auto"/>
              <w:left w:val="single" w:sz="4" w:space="0" w:color="auto"/>
              <w:bottom w:val="single" w:sz="4" w:space="0" w:color="auto"/>
              <w:right w:val="single" w:sz="4" w:space="0" w:color="auto"/>
            </w:tcBorders>
          </w:tcPr>
          <w:p w14:paraId="08C5411B" w14:textId="164EC574" w:rsidR="00262378" w:rsidRPr="00AB57BD" w:rsidRDefault="00262378" w:rsidP="00262378">
            <w:pPr>
              <w:pStyle w:val="TableParagraph"/>
              <w:spacing w:line="292" w:lineRule="exact"/>
              <w:ind w:left="138" w:right="103"/>
              <w:rPr>
                <w:rFonts w:ascii="Malgun Gothic Semilight"/>
                <w:i/>
                <w:iCs/>
                <w:sz w:val="20"/>
                <w:szCs w:val="20"/>
              </w:rPr>
            </w:pPr>
            <w:r w:rsidRPr="00AB57BD">
              <w:rPr>
                <w:rFonts w:ascii="Malgun Gothic Semilight"/>
                <w:i/>
                <w:iCs/>
                <w:sz w:val="20"/>
                <w:szCs w:val="20"/>
              </w:rPr>
              <w:t xml:space="preserve">The planned size of the initial cohort </w:t>
            </w:r>
          </w:p>
        </w:tc>
        <w:tc>
          <w:tcPr>
            <w:tcW w:w="5245" w:type="dxa"/>
            <w:tcBorders>
              <w:top w:val="single" w:sz="4" w:space="0" w:color="auto"/>
              <w:left w:val="single" w:sz="4" w:space="0" w:color="auto"/>
              <w:bottom w:val="single" w:sz="4" w:space="0" w:color="auto"/>
              <w:right w:val="single" w:sz="4" w:space="0" w:color="auto"/>
            </w:tcBorders>
          </w:tcPr>
          <w:p w14:paraId="645E5390" w14:textId="77777777" w:rsidR="00262378" w:rsidRPr="00AB57BD" w:rsidRDefault="00262378" w:rsidP="000C3A51">
            <w:pPr>
              <w:pStyle w:val="TableParagraph"/>
              <w:spacing w:line="292" w:lineRule="exact"/>
              <w:ind w:left="138" w:right="103"/>
              <w:rPr>
                <w:rFonts w:ascii="Malgun Gothic Semilight"/>
                <w:sz w:val="20"/>
                <w:szCs w:val="20"/>
              </w:rPr>
            </w:pPr>
          </w:p>
          <w:p w14:paraId="0E08EB4C" w14:textId="27B1A046" w:rsidR="00262378" w:rsidRPr="00AB57BD" w:rsidRDefault="00262378" w:rsidP="000C3A51">
            <w:pPr>
              <w:pStyle w:val="TableParagraph"/>
              <w:spacing w:line="292" w:lineRule="exact"/>
              <w:ind w:left="138" w:right="103"/>
              <w:rPr>
                <w:rFonts w:ascii="Malgun Gothic Semilight"/>
                <w:sz w:val="20"/>
                <w:szCs w:val="20"/>
              </w:rPr>
            </w:pPr>
          </w:p>
        </w:tc>
      </w:tr>
      <w:tr w:rsidR="00262378" w14:paraId="414A6B08" w14:textId="77777777" w:rsidTr="000C3A51">
        <w:trPr>
          <w:trHeight w:val="311"/>
        </w:trPr>
        <w:tc>
          <w:tcPr>
            <w:tcW w:w="2268" w:type="dxa"/>
            <w:tcBorders>
              <w:top w:val="single" w:sz="4" w:space="0" w:color="auto"/>
              <w:left w:val="single" w:sz="4" w:space="0" w:color="auto"/>
              <w:bottom w:val="single" w:sz="4" w:space="0" w:color="auto"/>
              <w:right w:val="single" w:sz="4" w:space="0" w:color="auto"/>
            </w:tcBorders>
          </w:tcPr>
          <w:p w14:paraId="62F614B1" w14:textId="3DEE48E2" w:rsidR="00262378" w:rsidRPr="00AB57BD" w:rsidRDefault="00262378" w:rsidP="00262378">
            <w:pPr>
              <w:pStyle w:val="TableParagraph"/>
              <w:spacing w:line="292" w:lineRule="exact"/>
              <w:ind w:left="138" w:right="103"/>
              <w:rPr>
                <w:rFonts w:ascii="Malgun Gothic Semilight"/>
                <w:b/>
                <w:bCs/>
                <w:sz w:val="20"/>
                <w:szCs w:val="20"/>
              </w:rPr>
            </w:pPr>
            <w:r w:rsidRPr="00AB57BD">
              <w:rPr>
                <w:rFonts w:ascii="Malgun Gothic Semilight"/>
                <w:b/>
                <w:bCs/>
                <w:sz w:val="20"/>
                <w:szCs w:val="20"/>
              </w:rPr>
              <w:t>Employed positions of candidates</w:t>
            </w:r>
          </w:p>
        </w:tc>
        <w:tc>
          <w:tcPr>
            <w:tcW w:w="3544" w:type="dxa"/>
            <w:tcBorders>
              <w:top w:val="single" w:sz="4" w:space="0" w:color="auto"/>
              <w:left w:val="single" w:sz="4" w:space="0" w:color="auto"/>
              <w:bottom w:val="single" w:sz="4" w:space="0" w:color="auto"/>
              <w:right w:val="single" w:sz="4" w:space="0" w:color="auto"/>
            </w:tcBorders>
          </w:tcPr>
          <w:p w14:paraId="1584A438" w14:textId="66F9BFB7" w:rsidR="00262378" w:rsidRPr="00AB57BD" w:rsidRDefault="00262378" w:rsidP="00262378">
            <w:pPr>
              <w:pStyle w:val="TableParagraph"/>
              <w:spacing w:line="292" w:lineRule="exact"/>
              <w:ind w:left="138" w:right="103"/>
              <w:rPr>
                <w:rFonts w:ascii="Malgun Gothic Semilight"/>
                <w:i/>
                <w:iCs/>
                <w:sz w:val="20"/>
                <w:szCs w:val="20"/>
              </w:rPr>
            </w:pPr>
            <w:r w:rsidRPr="00AB57BD">
              <w:rPr>
                <w:rFonts w:ascii="Malgun Gothic Semilight"/>
                <w:i/>
                <w:iCs/>
                <w:sz w:val="20"/>
                <w:szCs w:val="20"/>
              </w:rPr>
              <w:t>The employed positions of candidates (</w:t>
            </w:r>
            <w:proofErr w:type="gramStart"/>
            <w:r w:rsidRPr="00AB57BD">
              <w:rPr>
                <w:rFonts w:ascii="Malgun Gothic Semilight"/>
                <w:i/>
                <w:iCs/>
                <w:sz w:val="20"/>
                <w:szCs w:val="20"/>
              </w:rPr>
              <w:t>e.g.</w:t>
            </w:r>
            <w:proofErr w:type="gramEnd"/>
            <w:r w:rsidRPr="00AB57BD">
              <w:rPr>
                <w:rFonts w:ascii="Malgun Gothic Semilight"/>
                <w:i/>
                <w:iCs/>
                <w:sz w:val="20"/>
                <w:szCs w:val="20"/>
              </w:rPr>
              <w:t xml:space="preserve"> PGY1, registrar) </w:t>
            </w:r>
          </w:p>
        </w:tc>
        <w:tc>
          <w:tcPr>
            <w:tcW w:w="5245" w:type="dxa"/>
            <w:tcBorders>
              <w:top w:val="single" w:sz="4" w:space="0" w:color="auto"/>
              <w:left w:val="single" w:sz="4" w:space="0" w:color="auto"/>
              <w:bottom w:val="single" w:sz="4" w:space="0" w:color="auto"/>
              <w:right w:val="single" w:sz="4" w:space="0" w:color="auto"/>
            </w:tcBorders>
          </w:tcPr>
          <w:p w14:paraId="30BA46F1" w14:textId="77777777" w:rsidR="00262378" w:rsidRPr="00AB57BD" w:rsidRDefault="00262378" w:rsidP="000C3A51">
            <w:pPr>
              <w:pStyle w:val="TableParagraph"/>
              <w:spacing w:line="292" w:lineRule="exact"/>
              <w:ind w:left="138" w:right="103"/>
              <w:rPr>
                <w:rFonts w:ascii="Malgun Gothic Semilight"/>
                <w:sz w:val="20"/>
                <w:szCs w:val="20"/>
              </w:rPr>
            </w:pPr>
          </w:p>
          <w:p w14:paraId="1C9CAAA0" w14:textId="57609ED5" w:rsidR="000C3A51" w:rsidRPr="00AB57BD" w:rsidRDefault="000C3A51" w:rsidP="000C3A51">
            <w:pPr>
              <w:pStyle w:val="TableParagraph"/>
              <w:spacing w:line="292" w:lineRule="exact"/>
              <w:ind w:left="138" w:right="103"/>
              <w:rPr>
                <w:rFonts w:ascii="Malgun Gothic Semilight"/>
                <w:sz w:val="20"/>
                <w:szCs w:val="20"/>
              </w:rPr>
            </w:pPr>
          </w:p>
        </w:tc>
      </w:tr>
      <w:tr w:rsidR="00262378" w14:paraId="41C2869A" w14:textId="77777777" w:rsidTr="000C3A51">
        <w:trPr>
          <w:trHeight w:val="311"/>
        </w:trPr>
        <w:tc>
          <w:tcPr>
            <w:tcW w:w="2268" w:type="dxa"/>
            <w:tcBorders>
              <w:top w:val="single" w:sz="4" w:space="0" w:color="auto"/>
              <w:left w:val="single" w:sz="4" w:space="0" w:color="auto"/>
              <w:bottom w:val="single" w:sz="4" w:space="0" w:color="auto"/>
              <w:right w:val="single" w:sz="4" w:space="0" w:color="auto"/>
            </w:tcBorders>
          </w:tcPr>
          <w:p w14:paraId="7CED0FEA" w14:textId="796EE6E8" w:rsidR="00262378" w:rsidRPr="00AB57BD" w:rsidRDefault="00262378" w:rsidP="00262378">
            <w:pPr>
              <w:pStyle w:val="TableParagraph"/>
              <w:spacing w:line="292" w:lineRule="exact"/>
              <w:ind w:left="138" w:right="103"/>
              <w:rPr>
                <w:rFonts w:ascii="Malgun Gothic Semilight"/>
                <w:b/>
                <w:bCs/>
                <w:sz w:val="20"/>
                <w:szCs w:val="20"/>
              </w:rPr>
            </w:pPr>
            <w:r w:rsidRPr="00AB57BD">
              <w:rPr>
                <w:rFonts w:ascii="Malgun Gothic Semilight"/>
                <w:b/>
                <w:bCs/>
                <w:sz w:val="20"/>
                <w:szCs w:val="20"/>
              </w:rPr>
              <w:t>Number of assessors</w:t>
            </w:r>
          </w:p>
        </w:tc>
        <w:tc>
          <w:tcPr>
            <w:tcW w:w="3544" w:type="dxa"/>
            <w:tcBorders>
              <w:top w:val="single" w:sz="4" w:space="0" w:color="auto"/>
              <w:left w:val="single" w:sz="4" w:space="0" w:color="auto"/>
              <w:bottom w:val="single" w:sz="4" w:space="0" w:color="auto"/>
              <w:right w:val="single" w:sz="4" w:space="0" w:color="auto"/>
            </w:tcBorders>
          </w:tcPr>
          <w:p w14:paraId="2D886D49" w14:textId="163CC1C0" w:rsidR="00262378" w:rsidRPr="00AB57BD" w:rsidRDefault="00262378" w:rsidP="00262378">
            <w:pPr>
              <w:pStyle w:val="TableParagraph"/>
              <w:spacing w:line="292" w:lineRule="exact"/>
              <w:ind w:left="138" w:right="103"/>
              <w:rPr>
                <w:rFonts w:ascii="Malgun Gothic Semilight"/>
                <w:i/>
                <w:iCs/>
                <w:sz w:val="20"/>
                <w:szCs w:val="20"/>
              </w:rPr>
            </w:pPr>
            <w:r w:rsidRPr="00AB57BD">
              <w:rPr>
                <w:rFonts w:ascii="Malgun Gothic Semilight"/>
                <w:i/>
                <w:iCs/>
                <w:sz w:val="20"/>
                <w:szCs w:val="20"/>
              </w:rPr>
              <w:t xml:space="preserve">The planned number of assessors for the initial cohort </w:t>
            </w:r>
          </w:p>
        </w:tc>
        <w:tc>
          <w:tcPr>
            <w:tcW w:w="5245" w:type="dxa"/>
            <w:tcBorders>
              <w:top w:val="single" w:sz="4" w:space="0" w:color="auto"/>
              <w:left w:val="single" w:sz="4" w:space="0" w:color="auto"/>
              <w:bottom w:val="single" w:sz="4" w:space="0" w:color="auto"/>
              <w:right w:val="single" w:sz="4" w:space="0" w:color="auto"/>
            </w:tcBorders>
          </w:tcPr>
          <w:p w14:paraId="4275DF63" w14:textId="77777777" w:rsidR="00262378" w:rsidRPr="00AB57BD" w:rsidRDefault="00262378" w:rsidP="000C3A51">
            <w:pPr>
              <w:pStyle w:val="TableParagraph"/>
              <w:spacing w:line="292" w:lineRule="exact"/>
              <w:ind w:left="138" w:right="103"/>
              <w:rPr>
                <w:rFonts w:ascii="Malgun Gothic Semilight"/>
                <w:sz w:val="20"/>
                <w:szCs w:val="20"/>
              </w:rPr>
            </w:pPr>
          </w:p>
          <w:p w14:paraId="65D544F0" w14:textId="75406529" w:rsidR="000C3A51" w:rsidRPr="00AB57BD" w:rsidRDefault="000C3A51" w:rsidP="000C3A51">
            <w:pPr>
              <w:pStyle w:val="TableParagraph"/>
              <w:spacing w:line="292" w:lineRule="exact"/>
              <w:ind w:left="138" w:right="103"/>
              <w:rPr>
                <w:rFonts w:ascii="Malgun Gothic Semilight"/>
                <w:sz w:val="20"/>
                <w:szCs w:val="20"/>
              </w:rPr>
            </w:pPr>
          </w:p>
        </w:tc>
      </w:tr>
      <w:tr w:rsidR="00262378" w14:paraId="4F322B8A" w14:textId="77777777" w:rsidTr="000C3A51">
        <w:trPr>
          <w:trHeight w:val="311"/>
        </w:trPr>
        <w:tc>
          <w:tcPr>
            <w:tcW w:w="2268" w:type="dxa"/>
            <w:tcBorders>
              <w:top w:val="single" w:sz="4" w:space="0" w:color="auto"/>
              <w:left w:val="single" w:sz="4" w:space="0" w:color="auto"/>
              <w:bottom w:val="single" w:sz="4" w:space="0" w:color="auto"/>
              <w:right w:val="single" w:sz="4" w:space="0" w:color="auto"/>
            </w:tcBorders>
          </w:tcPr>
          <w:p w14:paraId="6B3A6529" w14:textId="2E9D4632" w:rsidR="00262378" w:rsidRPr="00AB57BD" w:rsidRDefault="00262378" w:rsidP="00262378">
            <w:pPr>
              <w:pStyle w:val="TableParagraph"/>
              <w:spacing w:line="292" w:lineRule="exact"/>
              <w:ind w:left="138" w:right="103"/>
              <w:rPr>
                <w:rFonts w:ascii="Malgun Gothic Semilight"/>
                <w:b/>
                <w:bCs/>
                <w:sz w:val="20"/>
                <w:szCs w:val="20"/>
              </w:rPr>
            </w:pPr>
            <w:r w:rsidRPr="00AB57BD">
              <w:rPr>
                <w:rFonts w:ascii="Malgun Gothic Semilight"/>
                <w:b/>
                <w:bCs/>
                <w:sz w:val="20"/>
                <w:szCs w:val="20"/>
              </w:rPr>
              <w:t>Assessment plan</w:t>
            </w:r>
          </w:p>
        </w:tc>
        <w:tc>
          <w:tcPr>
            <w:tcW w:w="3544" w:type="dxa"/>
            <w:tcBorders>
              <w:top w:val="single" w:sz="4" w:space="0" w:color="auto"/>
              <w:left w:val="single" w:sz="4" w:space="0" w:color="auto"/>
              <w:bottom w:val="single" w:sz="4" w:space="0" w:color="auto"/>
              <w:right w:val="single" w:sz="4" w:space="0" w:color="auto"/>
            </w:tcBorders>
          </w:tcPr>
          <w:p w14:paraId="3A47D486" w14:textId="33E1964D" w:rsidR="00262378" w:rsidRPr="00AB57BD" w:rsidRDefault="00262378" w:rsidP="00262378">
            <w:pPr>
              <w:pStyle w:val="TableParagraph"/>
              <w:spacing w:line="292" w:lineRule="exact"/>
              <w:ind w:left="138" w:right="103"/>
              <w:rPr>
                <w:rFonts w:ascii="Malgun Gothic Semilight"/>
                <w:i/>
                <w:iCs/>
                <w:sz w:val="20"/>
                <w:szCs w:val="20"/>
              </w:rPr>
            </w:pPr>
            <w:r w:rsidRPr="00AB57BD">
              <w:rPr>
                <w:rFonts w:ascii="Malgun Gothic Semilight"/>
                <w:i/>
                <w:iCs/>
                <w:sz w:val="20"/>
                <w:szCs w:val="20"/>
              </w:rPr>
              <w:t xml:space="preserve">The intended mix of assessment methods. </w:t>
            </w:r>
          </w:p>
        </w:tc>
        <w:tc>
          <w:tcPr>
            <w:tcW w:w="5245" w:type="dxa"/>
            <w:tcBorders>
              <w:top w:val="single" w:sz="4" w:space="0" w:color="auto"/>
              <w:left w:val="single" w:sz="4" w:space="0" w:color="auto"/>
              <w:bottom w:val="single" w:sz="4" w:space="0" w:color="auto"/>
              <w:right w:val="single" w:sz="4" w:space="0" w:color="auto"/>
            </w:tcBorders>
          </w:tcPr>
          <w:p w14:paraId="272F45D1" w14:textId="77777777" w:rsidR="00262378" w:rsidRPr="00AB57BD" w:rsidRDefault="00262378" w:rsidP="000C3A51">
            <w:pPr>
              <w:pStyle w:val="TableParagraph"/>
              <w:spacing w:line="292" w:lineRule="exact"/>
              <w:ind w:left="138" w:right="103"/>
              <w:rPr>
                <w:rFonts w:ascii="Malgun Gothic Semilight"/>
                <w:sz w:val="20"/>
                <w:szCs w:val="20"/>
              </w:rPr>
            </w:pPr>
          </w:p>
          <w:p w14:paraId="70B0F19E" w14:textId="3F07BECB" w:rsidR="000C3A51" w:rsidRPr="00AB57BD" w:rsidRDefault="000C3A51" w:rsidP="000C3A51">
            <w:pPr>
              <w:pStyle w:val="TableParagraph"/>
              <w:spacing w:line="292" w:lineRule="exact"/>
              <w:ind w:left="138" w:right="103"/>
              <w:rPr>
                <w:rFonts w:ascii="Malgun Gothic Semilight"/>
                <w:sz w:val="20"/>
                <w:szCs w:val="20"/>
              </w:rPr>
            </w:pPr>
          </w:p>
        </w:tc>
      </w:tr>
      <w:tr w:rsidR="00262378" w14:paraId="56FF3CCD" w14:textId="77777777" w:rsidTr="000C3A51">
        <w:trPr>
          <w:trHeight w:val="311"/>
        </w:trPr>
        <w:tc>
          <w:tcPr>
            <w:tcW w:w="2268" w:type="dxa"/>
            <w:tcBorders>
              <w:top w:val="single" w:sz="4" w:space="0" w:color="auto"/>
              <w:left w:val="single" w:sz="4" w:space="0" w:color="auto"/>
              <w:bottom w:val="single" w:sz="4" w:space="0" w:color="auto"/>
              <w:right w:val="single" w:sz="4" w:space="0" w:color="auto"/>
            </w:tcBorders>
          </w:tcPr>
          <w:p w14:paraId="7F73CAC5" w14:textId="77777777" w:rsidR="00262378" w:rsidRPr="00AB57BD" w:rsidRDefault="00262378" w:rsidP="00262378">
            <w:pPr>
              <w:pStyle w:val="TableParagraph"/>
              <w:spacing w:line="292" w:lineRule="exact"/>
              <w:ind w:left="138" w:right="103"/>
              <w:rPr>
                <w:rFonts w:ascii="Malgun Gothic Semilight"/>
                <w:b/>
                <w:bCs/>
                <w:sz w:val="20"/>
                <w:szCs w:val="20"/>
              </w:rPr>
            </w:pPr>
            <w:bookmarkStart w:id="0" w:name="_Hlk122072907"/>
            <w:r w:rsidRPr="00AB57BD">
              <w:rPr>
                <w:rFonts w:ascii="Malgun Gothic Semilight"/>
                <w:b/>
                <w:bCs/>
                <w:sz w:val="20"/>
                <w:szCs w:val="20"/>
              </w:rPr>
              <w:t>Planned rotations</w:t>
            </w:r>
          </w:p>
          <w:p w14:paraId="6079A3A9" w14:textId="6FDCAA07" w:rsidR="000C3A51" w:rsidRPr="00AB57BD" w:rsidRDefault="000C3A51" w:rsidP="00262378">
            <w:pPr>
              <w:pStyle w:val="TableParagraph"/>
              <w:spacing w:line="292" w:lineRule="exact"/>
              <w:ind w:left="138" w:right="103"/>
              <w:rPr>
                <w:rFonts w:ascii="Malgun Gothic Semilight"/>
                <w:b/>
                <w:bCs/>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588741F" w14:textId="704FE09C" w:rsidR="00262378" w:rsidRPr="00AB57BD" w:rsidRDefault="00262378" w:rsidP="00262378">
            <w:pPr>
              <w:pStyle w:val="TableParagraph"/>
              <w:spacing w:line="292" w:lineRule="exact"/>
              <w:ind w:left="138" w:right="103"/>
              <w:rPr>
                <w:rFonts w:ascii="Malgun Gothic Semilight"/>
                <w:i/>
                <w:iCs/>
                <w:sz w:val="20"/>
                <w:szCs w:val="20"/>
              </w:rPr>
            </w:pPr>
            <w:r w:rsidRPr="00AB57BD">
              <w:rPr>
                <w:rFonts w:ascii="Malgun Gothic Semilight"/>
                <w:i/>
                <w:iCs/>
                <w:sz w:val="20"/>
                <w:szCs w:val="20"/>
              </w:rPr>
              <w:t>The planned candidate rotations and supervision</w:t>
            </w:r>
          </w:p>
        </w:tc>
        <w:tc>
          <w:tcPr>
            <w:tcW w:w="5245" w:type="dxa"/>
            <w:tcBorders>
              <w:top w:val="single" w:sz="4" w:space="0" w:color="auto"/>
              <w:left w:val="single" w:sz="4" w:space="0" w:color="auto"/>
              <w:bottom w:val="single" w:sz="4" w:space="0" w:color="auto"/>
              <w:right w:val="single" w:sz="4" w:space="0" w:color="auto"/>
            </w:tcBorders>
          </w:tcPr>
          <w:p w14:paraId="2C80CA11" w14:textId="77777777" w:rsidR="00262378" w:rsidRPr="00AB57BD" w:rsidRDefault="00262378" w:rsidP="000C3A51">
            <w:pPr>
              <w:pStyle w:val="TableParagraph"/>
              <w:spacing w:line="292" w:lineRule="exact"/>
              <w:ind w:left="138" w:right="103"/>
              <w:rPr>
                <w:rFonts w:ascii="Malgun Gothic Semilight"/>
                <w:sz w:val="20"/>
                <w:szCs w:val="20"/>
              </w:rPr>
            </w:pPr>
          </w:p>
          <w:p w14:paraId="4EDB880D" w14:textId="5B96351F" w:rsidR="000C3A51" w:rsidRPr="00AB57BD" w:rsidRDefault="000C3A51" w:rsidP="000C3A51">
            <w:pPr>
              <w:pStyle w:val="TableParagraph"/>
              <w:spacing w:line="292" w:lineRule="exact"/>
              <w:ind w:left="138" w:right="103"/>
              <w:rPr>
                <w:rFonts w:ascii="Malgun Gothic Semilight"/>
                <w:sz w:val="20"/>
                <w:szCs w:val="20"/>
              </w:rPr>
            </w:pPr>
          </w:p>
        </w:tc>
      </w:tr>
      <w:bookmarkEnd w:id="0"/>
    </w:tbl>
    <w:p w14:paraId="7322BA02" w14:textId="5F496B3E" w:rsidR="00046C2A" w:rsidRDefault="00046C2A">
      <w:pPr>
        <w:spacing w:line="228" w:lineRule="auto"/>
        <w:rPr>
          <w:sz w:val="16"/>
        </w:rPr>
      </w:pPr>
    </w:p>
    <w:p w14:paraId="1EA410B4" w14:textId="77777777" w:rsidR="00A11B7E" w:rsidRDefault="00A11B7E">
      <w:pPr>
        <w:spacing w:line="228" w:lineRule="auto"/>
        <w:rPr>
          <w:sz w:val="16"/>
        </w:rPr>
      </w:pPr>
    </w:p>
    <w:p w14:paraId="34092E7E" w14:textId="77777777" w:rsidR="00A11B7E" w:rsidRDefault="00A11B7E">
      <w:pPr>
        <w:spacing w:line="228" w:lineRule="auto"/>
        <w:rPr>
          <w:sz w:val="16"/>
        </w:rPr>
      </w:pPr>
    </w:p>
    <w:p w14:paraId="741C75F6" w14:textId="1646C53B" w:rsidR="00A11B7E" w:rsidRDefault="00A11B7E">
      <w:pPr>
        <w:spacing w:line="228" w:lineRule="auto"/>
        <w:rPr>
          <w:sz w:val="16"/>
        </w:rPr>
        <w:sectPr w:rsidR="00A11B7E" w:rsidSect="00262378">
          <w:type w:val="continuous"/>
          <w:pgSz w:w="11910" w:h="16840"/>
          <w:pgMar w:top="851" w:right="0" w:bottom="280" w:left="280" w:header="720" w:footer="720" w:gutter="0"/>
          <w:cols w:space="720"/>
        </w:sectPr>
      </w:pPr>
    </w:p>
    <w:p w14:paraId="2B20BF3A" w14:textId="6D47CB57" w:rsidR="00046C2A" w:rsidRPr="00262378" w:rsidRDefault="00262378" w:rsidP="000C3A51">
      <w:pPr>
        <w:shd w:val="clear" w:color="auto" w:fill="0070C0"/>
        <w:spacing w:before="36" w:line="468" w:lineRule="exact"/>
        <w:ind w:left="440"/>
        <w:rPr>
          <w:rFonts w:ascii="Malgun Gothic Semilight"/>
          <w:b/>
          <w:bCs/>
          <w:color w:val="FFFFFF" w:themeColor="background1"/>
          <w:sz w:val="26"/>
        </w:rPr>
      </w:pPr>
      <w:r w:rsidRPr="00262378">
        <w:rPr>
          <w:rFonts w:ascii="Malgun Gothic Semilight"/>
          <w:b/>
          <w:bCs/>
          <w:color w:val="FFFFFF" w:themeColor="background1"/>
          <w:sz w:val="26"/>
        </w:rPr>
        <w:lastRenderedPageBreak/>
        <w:t>Steps for organisations seeking accreditation</w:t>
      </w:r>
    </w:p>
    <w:p w14:paraId="3AA7017F" w14:textId="77777777" w:rsidR="00262378" w:rsidRPr="000C3A51" w:rsidRDefault="00262378" w:rsidP="000C3A51">
      <w:pPr>
        <w:pStyle w:val="ListParagraph"/>
        <w:tabs>
          <w:tab w:val="left" w:pos="797"/>
          <w:tab w:val="left" w:pos="798"/>
        </w:tabs>
        <w:spacing w:line="310" w:lineRule="auto"/>
        <w:ind w:left="567" w:right="896" w:firstLine="0"/>
        <w:jc w:val="both"/>
        <w:rPr>
          <w:b/>
          <w:bCs/>
        </w:rPr>
      </w:pPr>
      <w:r w:rsidRPr="000C3A51">
        <w:rPr>
          <w:b/>
          <w:bCs/>
        </w:rPr>
        <w:t>Notice of intent</w:t>
      </w:r>
    </w:p>
    <w:p w14:paraId="33F1262D" w14:textId="77777777" w:rsidR="00262378" w:rsidRPr="00262378" w:rsidRDefault="00262378" w:rsidP="009352AD">
      <w:pPr>
        <w:pStyle w:val="ListParagraph"/>
        <w:tabs>
          <w:tab w:val="left" w:pos="797"/>
          <w:tab w:val="left" w:pos="798"/>
        </w:tabs>
        <w:spacing w:line="310" w:lineRule="auto"/>
        <w:ind w:left="567" w:right="4" w:firstLine="0"/>
        <w:jc w:val="both"/>
        <w:rPr>
          <w:sz w:val="18"/>
        </w:rPr>
      </w:pPr>
      <w:r w:rsidRPr="00262378">
        <w:rPr>
          <w:sz w:val="18"/>
        </w:rPr>
        <w:t xml:space="preserve">An organisation wishing to make an application for accreditation as a WBA provider should register a notice of intent with the AMC so that the AMC can advise on the timing of the application process and schedule review of the application. </w:t>
      </w:r>
    </w:p>
    <w:p w14:paraId="4552594D" w14:textId="77777777" w:rsidR="00262378" w:rsidRPr="00262378" w:rsidRDefault="00262378" w:rsidP="000C3A51">
      <w:pPr>
        <w:pStyle w:val="ListParagraph"/>
        <w:tabs>
          <w:tab w:val="left" w:pos="797"/>
          <w:tab w:val="left" w:pos="798"/>
        </w:tabs>
        <w:spacing w:line="310" w:lineRule="auto"/>
        <w:ind w:left="567" w:right="896" w:firstLine="0"/>
        <w:jc w:val="both"/>
        <w:rPr>
          <w:sz w:val="18"/>
        </w:rPr>
      </w:pPr>
      <w:r w:rsidRPr="00262378">
        <w:rPr>
          <w:sz w:val="18"/>
        </w:rPr>
        <w:t>It is best to do this early, in the planning stage. The Notice of Intent form is available here.</w:t>
      </w:r>
    </w:p>
    <w:p w14:paraId="6A3CB172" w14:textId="77777777" w:rsidR="009352AD" w:rsidRDefault="009352AD" w:rsidP="009352AD">
      <w:pPr>
        <w:pStyle w:val="ListParagraph"/>
        <w:tabs>
          <w:tab w:val="left" w:pos="797"/>
          <w:tab w:val="left" w:pos="798"/>
        </w:tabs>
        <w:spacing w:before="0" w:line="310" w:lineRule="auto"/>
        <w:ind w:left="567" w:right="896" w:firstLine="0"/>
        <w:jc w:val="both"/>
        <w:rPr>
          <w:b/>
          <w:bCs/>
        </w:rPr>
      </w:pPr>
    </w:p>
    <w:p w14:paraId="0338A75C" w14:textId="6D8D8BE5" w:rsidR="00262378" w:rsidRPr="000C3A51" w:rsidRDefault="00262378" w:rsidP="000C3A51">
      <w:pPr>
        <w:pStyle w:val="ListParagraph"/>
        <w:tabs>
          <w:tab w:val="left" w:pos="797"/>
          <w:tab w:val="left" w:pos="798"/>
        </w:tabs>
        <w:spacing w:line="310" w:lineRule="auto"/>
        <w:ind w:left="567" w:right="896" w:firstLine="0"/>
        <w:jc w:val="both"/>
        <w:rPr>
          <w:b/>
          <w:bCs/>
        </w:rPr>
      </w:pPr>
      <w:r w:rsidRPr="000C3A51">
        <w:rPr>
          <w:b/>
          <w:bCs/>
        </w:rPr>
        <w:t>Application for initial accreditation</w:t>
      </w:r>
    </w:p>
    <w:p w14:paraId="2F79135E" w14:textId="77777777" w:rsidR="00262378" w:rsidRPr="00262378" w:rsidRDefault="00262378" w:rsidP="009352AD">
      <w:pPr>
        <w:pStyle w:val="ListParagraph"/>
        <w:tabs>
          <w:tab w:val="left" w:pos="797"/>
          <w:tab w:val="left" w:pos="798"/>
        </w:tabs>
        <w:spacing w:line="310" w:lineRule="auto"/>
        <w:ind w:left="567" w:right="4" w:firstLine="0"/>
        <w:jc w:val="both"/>
        <w:rPr>
          <w:sz w:val="18"/>
        </w:rPr>
      </w:pPr>
      <w:r w:rsidRPr="00262378">
        <w:rPr>
          <w:sz w:val="18"/>
        </w:rPr>
        <w:t>Applicants must make a submission to the AMC addressing how the proposed program will meet the accreditation standards.</w:t>
      </w:r>
    </w:p>
    <w:p w14:paraId="52E8D7AA" w14:textId="0F86EFDA" w:rsidR="00262378" w:rsidRPr="00262378" w:rsidRDefault="00262378" w:rsidP="000C3A51">
      <w:pPr>
        <w:pStyle w:val="ListParagraph"/>
        <w:tabs>
          <w:tab w:val="left" w:pos="797"/>
          <w:tab w:val="left" w:pos="798"/>
        </w:tabs>
        <w:spacing w:line="310" w:lineRule="auto"/>
        <w:ind w:left="567" w:right="896" w:firstLine="0"/>
        <w:jc w:val="both"/>
        <w:rPr>
          <w:sz w:val="18"/>
        </w:rPr>
      </w:pPr>
      <w:r w:rsidRPr="00262378">
        <w:rPr>
          <w:sz w:val="18"/>
        </w:rPr>
        <w:t xml:space="preserve">The accreditation standards and procedures are available </w:t>
      </w:r>
      <w:r w:rsidR="000C3A51">
        <w:rPr>
          <w:sz w:val="18"/>
        </w:rPr>
        <w:t>on the AMC website</w:t>
      </w:r>
      <w:r w:rsidRPr="00262378">
        <w:rPr>
          <w:sz w:val="18"/>
        </w:rPr>
        <w:t>.</w:t>
      </w:r>
    </w:p>
    <w:p w14:paraId="49A66F6C" w14:textId="6D577BE9" w:rsidR="00262378" w:rsidRPr="00262378" w:rsidRDefault="00262378" w:rsidP="000C3A51">
      <w:pPr>
        <w:pStyle w:val="ListParagraph"/>
        <w:tabs>
          <w:tab w:val="left" w:pos="797"/>
          <w:tab w:val="left" w:pos="798"/>
        </w:tabs>
        <w:spacing w:line="310" w:lineRule="auto"/>
        <w:ind w:left="567" w:right="896" w:firstLine="0"/>
        <w:jc w:val="both"/>
        <w:rPr>
          <w:sz w:val="18"/>
        </w:rPr>
      </w:pPr>
      <w:r w:rsidRPr="00262378">
        <w:rPr>
          <w:sz w:val="18"/>
        </w:rPr>
        <w:t xml:space="preserve">The submission template is available </w:t>
      </w:r>
      <w:r w:rsidR="000C3A51">
        <w:rPr>
          <w:sz w:val="18"/>
        </w:rPr>
        <w:t>on the AMC website</w:t>
      </w:r>
      <w:r w:rsidRPr="00262378">
        <w:rPr>
          <w:sz w:val="18"/>
        </w:rPr>
        <w:t xml:space="preserve">. </w:t>
      </w:r>
    </w:p>
    <w:p w14:paraId="110D53D6" w14:textId="2F7B78B6" w:rsidR="00262378" w:rsidRPr="00262378" w:rsidRDefault="00262378" w:rsidP="009352AD">
      <w:pPr>
        <w:pStyle w:val="ListParagraph"/>
        <w:tabs>
          <w:tab w:val="left" w:pos="797"/>
          <w:tab w:val="left" w:pos="798"/>
        </w:tabs>
        <w:spacing w:line="310" w:lineRule="auto"/>
        <w:ind w:left="567" w:right="4" w:firstLine="0"/>
        <w:jc w:val="both"/>
        <w:rPr>
          <w:sz w:val="18"/>
        </w:rPr>
      </w:pPr>
      <w:r w:rsidRPr="00262378">
        <w:rPr>
          <w:sz w:val="18"/>
        </w:rPr>
        <w:t xml:space="preserve">Applicants are advised to engage with established AMC-accredited WBA Programs in advance of their submission. The list and contact details for AMC-accredited WBA providers is </w:t>
      </w:r>
      <w:r w:rsidR="000C3A51">
        <w:rPr>
          <w:sz w:val="18"/>
        </w:rPr>
        <w:t>on the AMC website</w:t>
      </w:r>
      <w:r w:rsidRPr="00262378">
        <w:rPr>
          <w:sz w:val="18"/>
        </w:rPr>
        <w:t xml:space="preserve"> </w:t>
      </w:r>
    </w:p>
    <w:p w14:paraId="4755E4CD" w14:textId="72804F11" w:rsidR="00262378" w:rsidRPr="00262378" w:rsidRDefault="00262378" w:rsidP="000C3A51">
      <w:pPr>
        <w:pStyle w:val="ListParagraph"/>
        <w:tabs>
          <w:tab w:val="left" w:pos="797"/>
          <w:tab w:val="left" w:pos="798"/>
        </w:tabs>
        <w:spacing w:line="310" w:lineRule="auto"/>
        <w:ind w:left="567" w:right="896" w:firstLine="0"/>
        <w:jc w:val="both"/>
        <w:rPr>
          <w:sz w:val="18"/>
        </w:rPr>
      </w:pPr>
      <w:r w:rsidRPr="00262378">
        <w:rPr>
          <w:sz w:val="18"/>
        </w:rPr>
        <w:t xml:space="preserve">There is also a WBA Resource Guide which is available online at </w:t>
      </w:r>
      <w:hyperlink r:id="rId6" w:history="1">
        <w:r w:rsidR="000C3A51" w:rsidRPr="00CA1694">
          <w:rPr>
            <w:rStyle w:val="Hyperlink"/>
            <w:sz w:val="18"/>
          </w:rPr>
          <w:t>http://wbaonline.amc.org.au</w:t>
        </w:r>
        <w:r w:rsidR="000C3A51" w:rsidRPr="00CA1694">
          <w:rPr>
            <w:rStyle w:val="Hyperlink"/>
            <w:sz w:val="18"/>
          </w:rPr>
          <w:t>/</w:t>
        </w:r>
      </w:hyperlink>
      <w:r w:rsidR="000C3A51">
        <w:rPr>
          <w:sz w:val="18"/>
        </w:rPr>
        <w:t xml:space="preserve"> </w:t>
      </w:r>
      <w:r w:rsidRPr="00262378">
        <w:rPr>
          <w:sz w:val="18"/>
        </w:rPr>
        <w:t xml:space="preserve">and which provides relevant information and advice on how to set-up a WBA program. </w:t>
      </w:r>
    </w:p>
    <w:p w14:paraId="45375ED2" w14:textId="77777777" w:rsidR="00262378" w:rsidRPr="00262378" w:rsidRDefault="00262378" w:rsidP="000C3A51">
      <w:pPr>
        <w:pStyle w:val="ListParagraph"/>
        <w:tabs>
          <w:tab w:val="left" w:pos="797"/>
          <w:tab w:val="left" w:pos="798"/>
        </w:tabs>
        <w:spacing w:line="310" w:lineRule="auto"/>
        <w:ind w:left="567" w:right="896" w:firstLine="0"/>
        <w:jc w:val="both"/>
        <w:rPr>
          <w:sz w:val="18"/>
        </w:rPr>
      </w:pPr>
      <w:r w:rsidRPr="00262378">
        <w:rPr>
          <w:sz w:val="18"/>
        </w:rPr>
        <w:t>Key things to consider:</w:t>
      </w:r>
    </w:p>
    <w:p w14:paraId="783D69AA" w14:textId="77777777" w:rsidR="00262378" w:rsidRPr="00262378" w:rsidRDefault="00262378" w:rsidP="000C3A51">
      <w:pPr>
        <w:pStyle w:val="ListParagraph"/>
        <w:tabs>
          <w:tab w:val="left" w:pos="797"/>
          <w:tab w:val="left" w:pos="798"/>
        </w:tabs>
        <w:spacing w:line="310" w:lineRule="auto"/>
        <w:ind w:left="567" w:right="896" w:firstLine="0"/>
        <w:jc w:val="both"/>
        <w:rPr>
          <w:sz w:val="18"/>
        </w:rPr>
      </w:pPr>
      <w:r w:rsidRPr="00262378">
        <w:rPr>
          <w:sz w:val="18"/>
        </w:rPr>
        <w:t>-</w:t>
      </w:r>
      <w:r w:rsidRPr="00262378">
        <w:rPr>
          <w:sz w:val="18"/>
        </w:rPr>
        <w:tab/>
        <w:t>has the proposed WBA program the formal support of health service management?</w:t>
      </w:r>
    </w:p>
    <w:p w14:paraId="670B949E" w14:textId="77777777" w:rsidR="00262378" w:rsidRPr="00262378" w:rsidRDefault="00262378" w:rsidP="000C3A51">
      <w:pPr>
        <w:pStyle w:val="ListParagraph"/>
        <w:tabs>
          <w:tab w:val="left" w:pos="797"/>
          <w:tab w:val="left" w:pos="798"/>
        </w:tabs>
        <w:spacing w:line="310" w:lineRule="auto"/>
        <w:ind w:left="567" w:right="896" w:firstLine="0"/>
        <w:jc w:val="both"/>
        <w:rPr>
          <w:sz w:val="18"/>
        </w:rPr>
      </w:pPr>
      <w:r w:rsidRPr="00262378">
        <w:rPr>
          <w:sz w:val="18"/>
        </w:rPr>
        <w:t>-</w:t>
      </w:r>
      <w:r w:rsidRPr="00262378">
        <w:rPr>
          <w:sz w:val="18"/>
        </w:rPr>
        <w:tab/>
        <w:t>will there be administrative support for the program?</w:t>
      </w:r>
    </w:p>
    <w:p w14:paraId="425166F6" w14:textId="77777777" w:rsidR="00262378" w:rsidRPr="00262378" w:rsidRDefault="00262378" w:rsidP="009352AD">
      <w:pPr>
        <w:pStyle w:val="ListParagraph"/>
        <w:tabs>
          <w:tab w:val="left" w:pos="797"/>
          <w:tab w:val="left" w:pos="798"/>
        </w:tabs>
        <w:spacing w:line="310" w:lineRule="auto"/>
        <w:ind w:left="567" w:right="4" w:firstLine="0"/>
        <w:jc w:val="both"/>
        <w:rPr>
          <w:sz w:val="18"/>
        </w:rPr>
      </w:pPr>
      <w:r w:rsidRPr="00262378">
        <w:rPr>
          <w:sz w:val="18"/>
        </w:rPr>
        <w:t>This includes, the selection process, coordination of training for assessors, coordination of assessments, the monitoring and evaluation of the program.</w:t>
      </w:r>
    </w:p>
    <w:p w14:paraId="47E7C4FB" w14:textId="77777777" w:rsidR="00262378" w:rsidRPr="00262378" w:rsidRDefault="00262378" w:rsidP="000C3A51">
      <w:pPr>
        <w:pStyle w:val="ListParagraph"/>
        <w:tabs>
          <w:tab w:val="left" w:pos="797"/>
          <w:tab w:val="left" w:pos="798"/>
        </w:tabs>
        <w:spacing w:line="310" w:lineRule="auto"/>
        <w:ind w:left="567" w:right="896" w:firstLine="0"/>
        <w:jc w:val="both"/>
        <w:rPr>
          <w:sz w:val="18"/>
        </w:rPr>
      </w:pPr>
      <w:r w:rsidRPr="00262378">
        <w:rPr>
          <w:sz w:val="18"/>
        </w:rPr>
        <w:t>-</w:t>
      </w:r>
      <w:r w:rsidRPr="00262378">
        <w:rPr>
          <w:sz w:val="18"/>
        </w:rPr>
        <w:tab/>
        <w:t xml:space="preserve">are there adequate candidate employment opportunities? </w:t>
      </w:r>
    </w:p>
    <w:p w14:paraId="217CB451" w14:textId="77777777" w:rsidR="00262378" w:rsidRPr="00262378" w:rsidRDefault="00262378" w:rsidP="009352AD">
      <w:pPr>
        <w:pStyle w:val="ListParagraph"/>
        <w:tabs>
          <w:tab w:val="left" w:pos="797"/>
          <w:tab w:val="left" w:pos="798"/>
        </w:tabs>
        <w:spacing w:line="310" w:lineRule="auto"/>
        <w:ind w:left="567" w:right="4" w:firstLine="0"/>
        <w:jc w:val="both"/>
        <w:rPr>
          <w:sz w:val="18"/>
        </w:rPr>
      </w:pPr>
      <w:r w:rsidRPr="00262378">
        <w:rPr>
          <w:sz w:val="18"/>
        </w:rPr>
        <w:t>WBA candidates must be able to be assessed in the performance of work across a range of clinical areas. If the program is proposing to take candidates with an employment contract in a single post/setting additional arrangements may need to be made for the candidate to work and be assessed in the full range of clinical areas. It is necessary to demonstrate the breadth of work required and the health service’s support for special arrangements.</w:t>
      </w:r>
    </w:p>
    <w:p w14:paraId="481E46D1" w14:textId="77777777" w:rsidR="00262378" w:rsidRPr="00262378" w:rsidRDefault="00262378" w:rsidP="009352AD">
      <w:pPr>
        <w:pStyle w:val="ListParagraph"/>
        <w:tabs>
          <w:tab w:val="left" w:pos="797"/>
          <w:tab w:val="left" w:pos="798"/>
        </w:tabs>
        <w:spacing w:line="310" w:lineRule="auto"/>
        <w:ind w:left="567" w:right="4" w:firstLine="0"/>
        <w:jc w:val="both"/>
        <w:rPr>
          <w:sz w:val="18"/>
        </w:rPr>
      </w:pPr>
      <w:r w:rsidRPr="00262378">
        <w:rPr>
          <w:sz w:val="18"/>
        </w:rPr>
        <w:t xml:space="preserve">A health service may apply for accreditation individually, or as part of an arrangement with other local hospitals and/or general practices. </w:t>
      </w:r>
    </w:p>
    <w:p w14:paraId="4C8F8D07" w14:textId="77777777" w:rsidR="00262378" w:rsidRPr="00262378" w:rsidRDefault="00262378" w:rsidP="009352AD">
      <w:pPr>
        <w:pStyle w:val="ListParagraph"/>
        <w:tabs>
          <w:tab w:val="left" w:pos="797"/>
          <w:tab w:val="left" w:pos="798"/>
        </w:tabs>
        <w:spacing w:line="310" w:lineRule="auto"/>
        <w:ind w:left="567" w:right="4" w:firstLine="0"/>
        <w:jc w:val="both"/>
        <w:rPr>
          <w:sz w:val="18"/>
        </w:rPr>
      </w:pPr>
      <w:r w:rsidRPr="00262378">
        <w:rPr>
          <w:sz w:val="18"/>
        </w:rPr>
        <w:t>All WBA programs must include Mini-Clinical Evaluation exercises, Case-based Discussions, and multisource feedback. Most providers also include other assessment methods to ensure all clinical areas and assessment domains are appropriately assessed, such as direct observation of procedural skills (DOPS), in-training assessments (ITAs), and logbooks.</w:t>
      </w:r>
    </w:p>
    <w:p w14:paraId="3A221BDC" w14:textId="7D54CCFB" w:rsidR="00262378" w:rsidRDefault="00262378" w:rsidP="009352AD">
      <w:pPr>
        <w:pStyle w:val="ListParagraph"/>
        <w:tabs>
          <w:tab w:val="left" w:pos="797"/>
          <w:tab w:val="left" w:pos="798"/>
        </w:tabs>
        <w:spacing w:line="310" w:lineRule="auto"/>
        <w:ind w:left="567" w:right="4" w:firstLine="0"/>
        <w:jc w:val="both"/>
        <w:rPr>
          <w:sz w:val="18"/>
        </w:rPr>
      </w:pPr>
      <w:r w:rsidRPr="00262378">
        <w:rPr>
          <w:sz w:val="18"/>
        </w:rPr>
        <w:t xml:space="preserve">The mandatory national assessment forms for Mini-Clinical Evaluation exercises, Case-based Discussions, and multisource feedback are available These forms are available via the </w:t>
      </w:r>
      <w:proofErr w:type="spellStart"/>
      <w:r w:rsidRPr="00262378">
        <w:rPr>
          <w:sz w:val="18"/>
        </w:rPr>
        <w:t>WBAOnline</w:t>
      </w:r>
      <w:proofErr w:type="spellEnd"/>
      <w:r w:rsidRPr="00262378">
        <w:rPr>
          <w:sz w:val="18"/>
        </w:rPr>
        <w:t xml:space="preserve"> website: </w:t>
      </w:r>
      <w:hyperlink r:id="rId7" w:history="1">
        <w:r w:rsidRPr="00CA1694">
          <w:rPr>
            <w:rStyle w:val="Hyperlink"/>
            <w:sz w:val="18"/>
          </w:rPr>
          <w:t>http://wbaonline.amc.org.au/forms/</w:t>
        </w:r>
      </w:hyperlink>
      <w:r>
        <w:rPr>
          <w:sz w:val="18"/>
        </w:rPr>
        <w:t xml:space="preserve"> </w:t>
      </w:r>
    </w:p>
    <w:p w14:paraId="3236A813" w14:textId="77777777" w:rsidR="009352AD" w:rsidRDefault="009352AD" w:rsidP="009352AD">
      <w:pPr>
        <w:pStyle w:val="ListParagraph"/>
        <w:tabs>
          <w:tab w:val="left" w:pos="797"/>
          <w:tab w:val="left" w:pos="798"/>
        </w:tabs>
        <w:spacing w:before="0" w:line="310" w:lineRule="auto"/>
        <w:ind w:left="567" w:right="896" w:firstLine="0"/>
        <w:jc w:val="both"/>
        <w:rPr>
          <w:b/>
          <w:bCs/>
        </w:rPr>
      </w:pPr>
    </w:p>
    <w:p w14:paraId="0765D074" w14:textId="357059ED" w:rsidR="000C3A51" w:rsidRPr="000C3A51" w:rsidRDefault="000C3A51" w:rsidP="000C3A51">
      <w:pPr>
        <w:pStyle w:val="ListParagraph"/>
        <w:tabs>
          <w:tab w:val="left" w:pos="797"/>
          <w:tab w:val="left" w:pos="798"/>
        </w:tabs>
        <w:spacing w:line="310" w:lineRule="auto"/>
        <w:ind w:left="567" w:right="896" w:firstLine="0"/>
        <w:jc w:val="both"/>
        <w:rPr>
          <w:b/>
          <w:bCs/>
        </w:rPr>
      </w:pPr>
      <w:r w:rsidRPr="000C3A51">
        <w:rPr>
          <w:b/>
          <w:bCs/>
        </w:rPr>
        <w:t>Consideration of the application</w:t>
      </w:r>
    </w:p>
    <w:p w14:paraId="67FAB161" w14:textId="0082FE7E" w:rsidR="000C3A51" w:rsidRPr="00262378" w:rsidRDefault="000C3A51" w:rsidP="009352AD">
      <w:pPr>
        <w:pStyle w:val="ListParagraph"/>
        <w:tabs>
          <w:tab w:val="left" w:pos="797"/>
          <w:tab w:val="left" w:pos="798"/>
        </w:tabs>
        <w:spacing w:line="310" w:lineRule="auto"/>
        <w:ind w:left="567" w:right="4" w:firstLine="0"/>
        <w:jc w:val="both"/>
        <w:rPr>
          <w:sz w:val="18"/>
        </w:rPr>
      </w:pPr>
      <w:r w:rsidRPr="00262378">
        <w:rPr>
          <w:sz w:val="18"/>
        </w:rPr>
        <w:t xml:space="preserve">The AMC Prevocational Standards Accreditation Committee will assess the submission against the </w:t>
      </w:r>
      <w:r w:rsidR="00AB57BD" w:rsidRPr="00262378">
        <w:rPr>
          <w:sz w:val="18"/>
        </w:rPr>
        <w:t>standards and</w:t>
      </w:r>
      <w:r w:rsidRPr="00262378">
        <w:rPr>
          <w:sz w:val="18"/>
        </w:rPr>
        <w:t xml:space="preserve"> will consider feedback on the provider’s assessment plan and blueprint from the AMC Assessment Committee Chair. The Prevocational Standards Accreditation Committee will make a recommendation to the AMC Directors on initial accreditation. AMC Directors will then make an accreditation decision based on this recommendation. </w:t>
      </w:r>
    </w:p>
    <w:p w14:paraId="1773BBC5" w14:textId="77777777" w:rsidR="000C3A51" w:rsidRPr="00262378" w:rsidRDefault="000C3A51" w:rsidP="009352AD">
      <w:pPr>
        <w:pStyle w:val="ListParagraph"/>
        <w:tabs>
          <w:tab w:val="left" w:pos="797"/>
          <w:tab w:val="left" w:pos="798"/>
        </w:tabs>
        <w:spacing w:line="310" w:lineRule="auto"/>
        <w:ind w:left="567" w:right="4" w:firstLine="0"/>
        <w:jc w:val="both"/>
        <w:rPr>
          <w:sz w:val="18"/>
        </w:rPr>
      </w:pPr>
      <w:r w:rsidRPr="00262378">
        <w:rPr>
          <w:sz w:val="18"/>
        </w:rPr>
        <w:t xml:space="preserve">There is a fee for consideration of a new WBA application (currently $2500 excluding GST) and an ongoing annual fee for AMC monitoring of the program (currently $1000 excluding GST). </w:t>
      </w:r>
    </w:p>
    <w:p w14:paraId="4DF72CC3" w14:textId="77777777" w:rsidR="000C3A51" w:rsidRPr="00262378" w:rsidRDefault="000C3A51" w:rsidP="009352AD">
      <w:pPr>
        <w:pStyle w:val="ListParagraph"/>
        <w:tabs>
          <w:tab w:val="left" w:pos="797"/>
          <w:tab w:val="left" w:pos="798"/>
        </w:tabs>
        <w:spacing w:line="310" w:lineRule="auto"/>
        <w:ind w:left="567" w:right="4" w:firstLine="0"/>
        <w:jc w:val="both"/>
        <w:rPr>
          <w:sz w:val="18"/>
        </w:rPr>
      </w:pPr>
      <w:r w:rsidRPr="00262378">
        <w:rPr>
          <w:sz w:val="18"/>
        </w:rPr>
        <w:t>The AMC recommend that potential providers consider the viability of their health service for the WBA</w:t>
      </w:r>
      <w:r>
        <w:rPr>
          <w:sz w:val="18"/>
        </w:rPr>
        <w:t>.</w:t>
      </w:r>
      <w:r w:rsidRPr="00262378">
        <w:rPr>
          <w:sz w:val="18"/>
        </w:rPr>
        <w:t xml:space="preserve"> </w:t>
      </w:r>
    </w:p>
    <w:p w14:paraId="1E7D1786" w14:textId="129BF7C3" w:rsidR="00A11B7E" w:rsidRDefault="000C3A51" w:rsidP="009352AD">
      <w:pPr>
        <w:pStyle w:val="ListParagraph"/>
        <w:tabs>
          <w:tab w:val="left" w:pos="797"/>
          <w:tab w:val="left" w:pos="798"/>
        </w:tabs>
        <w:spacing w:line="310" w:lineRule="auto"/>
        <w:ind w:left="567" w:right="4" w:firstLine="0"/>
        <w:jc w:val="both"/>
        <w:rPr>
          <w:sz w:val="18"/>
        </w:rPr>
      </w:pPr>
      <w:r w:rsidRPr="00262378">
        <w:rPr>
          <w:sz w:val="18"/>
        </w:rPr>
        <w:t>The Australian Medical Council Accreditation of Workplace Based Assessment Providers: Standards and Procedures are available on the AMC website. This document provides information about WBA and the processes involved in accreditation. Specifically, section B9 of the standards and procedures describes the AMC accreditation process for WBA, including for new providers.</w:t>
      </w:r>
    </w:p>
    <w:p w14:paraId="047CAB4A" w14:textId="3DC3F93E" w:rsidR="009352AD" w:rsidRDefault="009352AD" w:rsidP="009352AD">
      <w:pPr>
        <w:pStyle w:val="ListParagraph"/>
        <w:tabs>
          <w:tab w:val="left" w:pos="797"/>
          <w:tab w:val="left" w:pos="798"/>
        </w:tabs>
        <w:spacing w:line="310" w:lineRule="auto"/>
        <w:ind w:left="567" w:right="4" w:firstLine="0"/>
        <w:jc w:val="both"/>
        <w:rPr>
          <w:sz w:val="18"/>
        </w:rPr>
      </w:pPr>
    </w:p>
    <w:p w14:paraId="223DA4AE" w14:textId="7BCC5144" w:rsidR="009352AD" w:rsidRDefault="009352AD" w:rsidP="009352AD">
      <w:pPr>
        <w:pStyle w:val="ListParagraph"/>
        <w:tabs>
          <w:tab w:val="left" w:pos="797"/>
          <w:tab w:val="left" w:pos="798"/>
        </w:tabs>
        <w:spacing w:line="310" w:lineRule="auto"/>
        <w:ind w:left="567" w:right="4" w:firstLine="0"/>
        <w:jc w:val="both"/>
        <w:rPr>
          <w:sz w:val="18"/>
        </w:rPr>
      </w:pPr>
      <w:r w:rsidRPr="009352AD">
        <w:rPr>
          <w:b/>
          <w:bCs/>
          <w:sz w:val="18"/>
        </w:rPr>
        <w:t>AMC website</w:t>
      </w:r>
      <w:r>
        <w:rPr>
          <w:sz w:val="18"/>
        </w:rPr>
        <w:t xml:space="preserve"> - </w:t>
      </w:r>
      <w:hyperlink r:id="rId8" w:history="1">
        <w:r w:rsidRPr="00CA1694">
          <w:rPr>
            <w:rStyle w:val="Hyperlink"/>
            <w:sz w:val="18"/>
          </w:rPr>
          <w:t>https://www.amc.org.au/assessment/pathways/overview/standard/wba-standard-pathway/</w:t>
        </w:r>
      </w:hyperlink>
      <w:r>
        <w:rPr>
          <w:sz w:val="18"/>
        </w:rPr>
        <w:t xml:space="preserve"> </w:t>
      </w:r>
    </w:p>
    <w:p w14:paraId="4D05308A" w14:textId="77777777" w:rsidR="00A11B7E" w:rsidRDefault="00A11B7E">
      <w:pPr>
        <w:rPr>
          <w:sz w:val="18"/>
        </w:rPr>
      </w:pPr>
      <w:r>
        <w:rPr>
          <w:sz w:val="18"/>
        </w:rPr>
        <w:br w:type="page"/>
      </w:r>
    </w:p>
    <w:tbl>
      <w:tblPr>
        <w:tblW w:w="10773" w:type="dxa"/>
        <w:tblInd w:w="274" w:type="dxa"/>
        <w:tblCellMar>
          <w:left w:w="0" w:type="dxa"/>
          <w:right w:w="0" w:type="dxa"/>
        </w:tblCellMar>
        <w:tblLook w:val="04A0" w:firstRow="1" w:lastRow="0" w:firstColumn="1" w:lastColumn="0" w:noHBand="0" w:noVBand="1"/>
      </w:tblPr>
      <w:tblGrid>
        <w:gridCol w:w="2126"/>
        <w:gridCol w:w="8647"/>
      </w:tblGrid>
      <w:tr w:rsidR="00A11B7E" w14:paraId="6EC3B057" w14:textId="77777777" w:rsidTr="00A11B7E">
        <w:trPr>
          <w:tblHeader/>
        </w:trPr>
        <w:tc>
          <w:tcPr>
            <w:tcW w:w="2126"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5B23ED08" w14:textId="77777777" w:rsidR="00A11B7E" w:rsidRDefault="00A11B7E" w:rsidP="00576685">
            <w:pPr>
              <w:pStyle w:val="BodyTextBeforeList"/>
              <w:spacing w:before="120"/>
              <w:ind w:left="0" w:firstLine="0"/>
              <w:jc w:val="left"/>
              <w:rPr>
                <w:rFonts w:ascii="Calibri" w:hAnsi="Calibri" w:cs="Calibri"/>
                <w:color w:val="000000"/>
                <w:lang w:eastAsia="en-AU"/>
              </w:rPr>
            </w:pPr>
            <w:r>
              <w:rPr>
                <w:rFonts w:ascii="Calibri" w:hAnsi="Calibri" w:cs="Calibri"/>
                <w:color w:val="000000"/>
                <w:lang w:eastAsia="en-AU"/>
              </w:rPr>
              <w:lastRenderedPageBreak/>
              <w:t>Method</w:t>
            </w:r>
          </w:p>
        </w:tc>
        <w:tc>
          <w:tcPr>
            <w:tcW w:w="864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0C493004" w14:textId="77777777" w:rsidR="00A11B7E" w:rsidRDefault="00A11B7E" w:rsidP="00576685">
            <w:pPr>
              <w:pStyle w:val="BodyTextBeforeList"/>
              <w:spacing w:before="120"/>
              <w:ind w:left="0" w:firstLine="0"/>
              <w:jc w:val="left"/>
              <w:rPr>
                <w:rFonts w:ascii="Calibri" w:hAnsi="Calibri" w:cs="Calibri"/>
                <w:color w:val="000000"/>
                <w:lang w:eastAsia="en-AU"/>
              </w:rPr>
            </w:pPr>
            <w:r>
              <w:rPr>
                <w:rFonts w:ascii="Calibri" w:hAnsi="Calibri" w:cs="Calibri"/>
                <w:color w:val="000000"/>
                <w:lang w:eastAsia="en-AU"/>
              </w:rPr>
              <w:t>Requirements</w:t>
            </w:r>
          </w:p>
        </w:tc>
      </w:tr>
      <w:tr w:rsidR="00A11B7E" w14:paraId="387E2F62" w14:textId="77777777" w:rsidTr="00A11B7E">
        <w:tc>
          <w:tcPr>
            <w:tcW w:w="2126"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6450DDDC" w14:textId="5CFB7517" w:rsidR="00A11B7E" w:rsidRDefault="00A11B7E" w:rsidP="00576685">
            <w:pPr>
              <w:pStyle w:val="BodyTextBeforeList"/>
              <w:spacing w:before="120"/>
              <w:ind w:left="0" w:firstLine="0"/>
              <w:jc w:val="left"/>
              <w:rPr>
                <w:rFonts w:ascii="Calibri" w:hAnsi="Calibri" w:cs="Calibri"/>
                <w:color w:val="000000"/>
                <w:lang w:eastAsia="en-AU"/>
              </w:rPr>
            </w:pPr>
            <w:r>
              <w:rPr>
                <w:rFonts w:ascii="Calibri" w:hAnsi="Calibri" w:cs="Calibri"/>
                <w:color w:val="000000"/>
                <w:lang w:eastAsia="en-AU"/>
              </w:rPr>
              <w:t>Mini Clinical Evaluation exercises (</w:t>
            </w:r>
            <w:r>
              <w:rPr>
                <w:rFonts w:ascii="Calibri" w:hAnsi="Calibri" w:cs="Calibri"/>
                <w:color w:val="000000"/>
                <w:lang w:eastAsia="en-AU"/>
              </w:rPr>
              <w:t>Mini-CEX</w:t>
            </w:r>
            <w:r>
              <w:rPr>
                <w:rFonts w:ascii="Calibri" w:hAnsi="Calibri" w:cs="Calibri"/>
                <w:color w:val="000000"/>
                <w:lang w:eastAsia="en-AU"/>
              </w:rPr>
              <w:t>)</w:t>
            </w:r>
          </w:p>
        </w:tc>
        <w:tc>
          <w:tcPr>
            <w:tcW w:w="8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C1C43" w14:textId="77777777" w:rsidR="00A11B7E" w:rsidRDefault="00A11B7E" w:rsidP="00576685">
            <w:pPr>
              <w:pStyle w:val="BodyTextBeforeList"/>
              <w:spacing w:before="100" w:after="100"/>
              <w:ind w:left="0" w:firstLine="0"/>
              <w:jc w:val="left"/>
              <w:rPr>
                <w:rFonts w:ascii="Calibri" w:hAnsi="Calibri" w:cs="Calibri"/>
                <w:b w:val="0"/>
                <w:bCs w:val="0"/>
                <w:i/>
                <w:iCs/>
                <w:color w:val="000000"/>
                <w:lang w:eastAsia="en-AU"/>
              </w:rPr>
            </w:pPr>
            <w:r>
              <w:rPr>
                <w:rFonts w:ascii="Calibri" w:hAnsi="Calibri" w:cs="Calibri"/>
                <w:b w:val="0"/>
                <w:bCs w:val="0"/>
                <w:i/>
                <w:iCs/>
                <w:color w:val="000000"/>
                <w:lang w:eastAsia="en-AU"/>
              </w:rPr>
              <w:t>Number and details:</w:t>
            </w:r>
          </w:p>
          <w:p w14:paraId="21B4F9ED" w14:textId="77777777" w:rsidR="00A11B7E" w:rsidRDefault="00A11B7E" w:rsidP="00576685">
            <w:pPr>
              <w:pStyle w:val="BodyTextBeforeList"/>
              <w:numPr>
                <w:ilvl w:val="0"/>
                <w:numId w:val="3"/>
              </w:numPr>
              <w:spacing w:before="100" w:after="100"/>
              <w:ind w:left="323" w:hanging="172"/>
              <w:jc w:val="left"/>
              <w:rPr>
                <w:rFonts w:ascii="Calibri" w:hAnsi="Calibri" w:cs="Calibri"/>
                <w:b w:val="0"/>
                <w:bCs w:val="0"/>
                <w:color w:val="000000"/>
                <w:lang w:eastAsia="en-AU"/>
              </w:rPr>
            </w:pPr>
            <w:r>
              <w:rPr>
                <w:rFonts w:ascii="Calibri" w:hAnsi="Calibri" w:cs="Calibri"/>
                <w:b w:val="0"/>
                <w:bCs w:val="0"/>
                <w:color w:val="000000"/>
                <w:lang w:eastAsia="en-AU"/>
              </w:rPr>
              <w:t>twelve (12) Mini-CEXs must be completed throughout the program in total</w:t>
            </w:r>
          </w:p>
          <w:p w14:paraId="36E4CCCB" w14:textId="77777777" w:rsidR="00A11B7E" w:rsidRDefault="00A11B7E" w:rsidP="00576685">
            <w:pPr>
              <w:pStyle w:val="BodyTextBeforeList"/>
              <w:numPr>
                <w:ilvl w:val="0"/>
                <w:numId w:val="3"/>
              </w:numPr>
              <w:spacing w:before="100" w:after="100"/>
              <w:ind w:left="323" w:hanging="172"/>
              <w:jc w:val="left"/>
              <w:rPr>
                <w:rFonts w:ascii="Calibri" w:hAnsi="Calibri" w:cs="Calibri"/>
                <w:b w:val="0"/>
                <w:bCs w:val="0"/>
                <w:color w:val="000000"/>
                <w:lang w:eastAsia="en-AU"/>
              </w:rPr>
            </w:pPr>
            <w:r>
              <w:rPr>
                <w:rFonts w:ascii="Calibri" w:hAnsi="Calibri" w:cs="Calibri"/>
                <w:b w:val="0"/>
                <w:bCs w:val="0"/>
                <w:color w:val="000000"/>
                <w:lang w:eastAsia="en-AU"/>
              </w:rPr>
              <w:t>must cover two (2) in each clinical area</w:t>
            </w:r>
          </w:p>
          <w:p w14:paraId="02915D78" w14:textId="77777777" w:rsidR="00A11B7E" w:rsidRDefault="00A11B7E" w:rsidP="00576685">
            <w:pPr>
              <w:pStyle w:val="BodyTextBeforeList"/>
              <w:spacing w:before="100" w:after="100"/>
              <w:ind w:left="0" w:firstLine="0"/>
              <w:jc w:val="left"/>
              <w:rPr>
                <w:rFonts w:ascii="Calibri" w:hAnsi="Calibri" w:cs="Calibri"/>
                <w:b w:val="0"/>
                <w:bCs w:val="0"/>
                <w:i/>
                <w:iCs/>
                <w:color w:val="000000"/>
                <w:lang w:eastAsia="en-AU"/>
              </w:rPr>
            </w:pPr>
            <w:r>
              <w:rPr>
                <w:rFonts w:ascii="Calibri" w:hAnsi="Calibri" w:cs="Calibri"/>
                <w:b w:val="0"/>
                <w:bCs w:val="0"/>
                <w:i/>
                <w:iCs/>
                <w:color w:val="000000"/>
                <w:lang w:eastAsia="en-AU"/>
              </w:rPr>
              <w:t>Passing requirements:</w:t>
            </w:r>
          </w:p>
          <w:p w14:paraId="1DBB7048" w14:textId="77777777" w:rsidR="00A11B7E" w:rsidRDefault="00A11B7E" w:rsidP="00576685">
            <w:pPr>
              <w:pStyle w:val="BodyTextBeforeList"/>
              <w:numPr>
                <w:ilvl w:val="0"/>
                <w:numId w:val="3"/>
              </w:numPr>
              <w:spacing w:before="100" w:after="100"/>
              <w:ind w:left="323" w:hanging="172"/>
              <w:jc w:val="left"/>
              <w:rPr>
                <w:rFonts w:ascii="Calibri" w:hAnsi="Calibri" w:cs="Calibri"/>
                <w:b w:val="0"/>
                <w:bCs w:val="0"/>
                <w:color w:val="000000"/>
                <w:lang w:eastAsia="en-AU"/>
              </w:rPr>
            </w:pPr>
            <w:r>
              <w:rPr>
                <w:rFonts w:ascii="Calibri" w:hAnsi="Calibri" w:cs="Calibri"/>
                <w:b w:val="0"/>
                <w:bCs w:val="0"/>
                <w:color w:val="000000"/>
                <w:lang w:eastAsia="en-AU"/>
              </w:rPr>
              <w:t>nine out of twelve (9/12); and</w:t>
            </w:r>
          </w:p>
          <w:p w14:paraId="3ACF29AA" w14:textId="77777777" w:rsidR="00A11B7E" w:rsidRDefault="00A11B7E" w:rsidP="00576685">
            <w:pPr>
              <w:pStyle w:val="BodyTextBeforeList"/>
              <w:numPr>
                <w:ilvl w:val="0"/>
                <w:numId w:val="3"/>
              </w:numPr>
              <w:spacing w:before="100" w:after="100"/>
              <w:ind w:left="323" w:hanging="172"/>
              <w:jc w:val="left"/>
              <w:rPr>
                <w:rFonts w:ascii="Calibri" w:hAnsi="Calibri" w:cs="Calibri"/>
                <w:b w:val="0"/>
                <w:bCs w:val="0"/>
                <w:color w:val="000000"/>
                <w:lang w:eastAsia="en-AU"/>
              </w:rPr>
            </w:pPr>
            <w:r>
              <w:rPr>
                <w:rFonts w:ascii="Calibri" w:hAnsi="Calibri" w:cs="Calibri"/>
                <w:b w:val="0"/>
                <w:bCs w:val="0"/>
                <w:color w:val="000000"/>
                <w:lang w:eastAsia="en-AU"/>
              </w:rPr>
              <w:t>at least one in each clinical area</w:t>
            </w:r>
          </w:p>
        </w:tc>
      </w:tr>
      <w:tr w:rsidR="00A11B7E" w14:paraId="2CB9F36B" w14:textId="77777777" w:rsidTr="00A11B7E">
        <w:tc>
          <w:tcPr>
            <w:tcW w:w="2126"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5BEC8729" w14:textId="77777777" w:rsidR="00A11B7E" w:rsidRDefault="00A11B7E" w:rsidP="00576685">
            <w:pPr>
              <w:pStyle w:val="BodyTextBeforeList"/>
              <w:spacing w:before="120"/>
              <w:ind w:left="0" w:firstLine="0"/>
              <w:jc w:val="left"/>
              <w:rPr>
                <w:rFonts w:ascii="Calibri" w:hAnsi="Calibri" w:cs="Calibri"/>
                <w:color w:val="000000"/>
                <w:lang w:eastAsia="en-AU"/>
              </w:rPr>
            </w:pPr>
            <w:r>
              <w:rPr>
                <w:rFonts w:ascii="Calibri" w:hAnsi="Calibri" w:cs="Calibri"/>
                <w:color w:val="000000"/>
                <w:lang w:eastAsia="en-AU"/>
              </w:rPr>
              <w:t>Case-based discussion (CBD)</w:t>
            </w:r>
          </w:p>
        </w:tc>
        <w:tc>
          <w:tcPr>
            <w:tcW w:w="8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A1174" w14:textId="77777777" w:rsidR="00A11B7E" w:rsidRDefault="00A11B7E" w:rsidP="00576685">
            <w:pPr>
              <w:pStyle w:val="BodyTextBeforeList"/>
              <w:spacing w:before="100" w:after="100"/>
              <w:ind w:left="0" w:firstLine="0"/>
              <w:jc w:val="left"/>
              <w:rPr>
                <w:rFonts w:ascii="Calibri" w:hAnsi="Calibri" w:cs="Calibri"/>
                <w:b w:val="0"/>
                <w:bCs w:val="0"/>
                <w:i/>
                <w:iCs/>
                <w:color w:val="000000"/>
                <w:lang w:eastAsia="en-AU"/>
              </w:rPr>
            </w:pPr>
            <w:r>
              <w:rPr>
                <w:rFonts w:ascii="Calibri" w:hAnsi="Calibri" w:cs="Calibri"/>
                <w:b w:val="0"/>
                <w:bCs w:val="0"/>
                <w:i/>
                <w:iCs/>
                <w:color w:val="000000"/>
                <w:lang w:eastAsia="en-AU"/>
              </w:rPr>
              <w:t>Number and details:</w:t>
            </w:r>
          </w:p>
          <w:p w14:paraId="494C55A6" w14:textId="77777777" w:rsidR="00A11B7E" w:rsidRDefault="00A11B7E" w:rsidP="00576685">
            <w:pPr>
              <w:pStyle w:val="BodyTextBeforeList"/>
              <w:numPr>
                <w:ilvl w:val="0"/>
                <w:numId w:val="3"/>
              </w:numPr>
              <w:spacing w:before="100" w:after="100"/>
              <w:ind w:left="323" w:hanging="172"/>
              <w:jc w:val="left"/>
              <w:rPr>
                <w:rFonts w:ascii="Calibri" w:hAnsi="Calibri" w:cs="Calibri"/>
                <w:b w:val="0"/>
                <w:bCs w:val="0"/>
                <w:color w:val="000000"/>
                <w:lang w:eastAsia="en-AU"/>
              </w:rPr>
            </w:pPr>
            <w:r>
              <w:rPr>
                <w:rFonts w:ascii="Calibri" w:hAnsi="Calibri" w:cs="Calibri"/>
                <w:b w:val="0"/>
                <w:bCs w:val="0"/>
                <w:color w:val="000000"/>
                <w:lang w:eastAsia="en-AU"/>
              </w:rPr>
              <w:t>six (6) CBDs must be completed throughout the program in total</w:t>
            </w:r>
          </w:p>
          <w:p w14:paraId="107E983A" w14:textId="77777777" w:rsidR="00A11B7E" w:rsidRDefault="00A11B7E" w:rsidP="00576685">
            <w:pPr>
              <w:pStyle w:val="BodyTextBeforeList"/>
              <w:numPr>
                <w:ilvl w:val="0"/>
                <w:numId w:val="3"/>
              </w:numPr>
              <w:spacing w:before="100" w:after="100"/>
              <w:ind w:left="323" w:hanging="172"/>
              <w:jc w:val="left"/>
              <w:rPr>
                <w:rFonts w:ascii="Calibri" w:hAnsi="Calibri" w:cs="Calibri"/>
                <w:b w:val="0"/>
                <w:bCs w:val="0"/>
                <w:color w:val="000000"/>
                <w:lang w:eastAsia="en-AU"/>
              </w:rPr>
            </w:pPr>
            <w:r>
              <w:rPr>
                <w:rFonts w:ascii="Calibri" w:hAnsi="Calibri" w:cs="Calibri"/>
                <w:b w:val="0"/>
                <w:bCs w:val="0"/>
                <w:color w:val="000000"/>
                <w:lang w:eastAsia="en-AU"/>
              </w:rPr>
              <w:t>must cover at least three (3) clinical areas</w:t>
            </w:r>
          </w:p>
          <w:p w14:paraId="63A29128" w14:textId="77777777" w:rsidR="00A11B7E" w:rsidRDefault="00A11B7E" w:rsidP="00576685">
            <w:pPr>
              <w:pStyle w:val="BodyTextBeforeList"/>
              <w:spacing w:before="100" w:after="100"/>
              <w:ind w:left="0" w:firstLine="0"/>
              <w:jc w:val="left"/>
              <w:rPr>
                <w:rFonts w:ascii="Calibri" w:hAnsi="Calibri" w:cs="Calibri"/>
                <w:b w:val="0"/>
                <w:bCs w:val="0"/>
                <w:i/>
                <w:iCs/>
                <w:color w:val="000000"/>
                <w:lang w:eastAsia="en-AU"/>
              </w:rPr>
            </w:pPr>
            <w:r>
              <w:rPr>
                <w:rFonts w:ascii="Calibri" w:hAnsi="Calibri" w:cs="Calibri"/>
                <w:b w:val="0"/>
                <w:bCs w:val="0"/>
                <w:i/>
                <w:iCs/>
                <w:color w:val="000000"/>
                <w:lang w:eastAsia="en-AU"/>
              </w:rPr>
              <w:t>Passing requirements:</w:t>
            </w:r>
          </w:p>
          <w:p w14:paraId="6EA78C30" w14:textId="77777777" w:rsidR="00A11B7E" w:rsidRDefault="00A11B7E" w:rsidP="00576685">
            <w:pPr>
              <w:pStyle w:val="BodyTextBeforeList"/>
              <w:numPr>
                <w:ilvl w:val="0"/>
                <w:numId w:val="3"/>
              </w:numPr>
              <w:spacing w:before="100" w:after="100"/>
              <w:ind w:left="323" w:hanging="172"/>
              <w:jc w:val="left"/>
              <w:rPr>
                <w:rFonts w:ascii="Calibri" w:hAnsi="Calibri" w:cs="Calibri"/>
                <w:b w:val="0"/>
                <w:bCs w:val="0"/>
                <w:color w:val="000000"/>
                <w:lang w:eastAsia="en-AU"/>
              </w:rPr>
            </w:pPr>
            <w:r>
              <w:rPr>
                <w:rFonts w:ascii="Calibri" w:hAnsi="Calibri" w:cs="Calibri"/>
                <w:b w:val="0"/>
                <w:bCs w:val="0"/>
                <w:color w:val="000000"/>
                <w:lang w:eastAsia="en-AU"/>
              </w:rPr>
              <w:t>five out of six (5/6)</w:t>
            </w:r>
          </w:p>
        </w:tc>
      </w:tr>
      <w:tr w:rsidR="00A11B7E" w14:paraId="5BEB43D1" w14:textId="77777777" w:rsidTr="00A11B7E">
        <w:tc>
          <w:tcPr>
            <w:tcW w:w="2126"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74BC0B96" w14:textId="77777777" w:rsidR="00A11B7E" w:rsidRDefault="00A11B7E" w:rsidP="00576685">
            <w:pPr>
              <w:pStyle w:val="BodyTextBeforeList"/>
              <w:spacing w:before="120"/>
              <w:ind w:left="0" w:firstLine="0"/>
              <w:jc w:val="left"/>
              <w:rPr>
                <w:rFonts w:ascii="Calibri" w:hAnsi="Calibri" w:cs="Calibri"/>
                <w:color w:val="000000"/>
                <w:lang w:eastAsia="en-AU"/>
              </w:rPr>
            </w:pPr>
            <w:r>
              <w:rPr>
                <w:rFonts w:ascii="Calibri" w:hAnsi="Calibri" w:cs="Calibri"/>
                <w:color w:val="000000"/>
                <w:lang w:eastAsia="en-AU"/>
              </w:rPr>
              <w:t>Multisource feedback (MSF)</w:t>
            </w:r>
          </w:p>
        </w:tc>
        <w:tc>
          <w:tcPr>
            <w:tcW w:w="8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570C7" w14:textId="77777777" w:rsidR="00A11B7E" w:rsidRDefault="00A11B7E" w:rsidP="00576685">
            <w:pPr>
              <w:pStyle w:val="BodyTextBeforeList"/>
              <w:spacing w:before="100" w:after="100"/>
              <w:ind w:left="0" w:firstLine="0"/>
              <w:jc w:val="left"/>
              <w:rPr>
                <w:rFonts w:ascii="Calibri" w:hAnsi="Calibri" w:cs="Calibri"/>
                <w:b w:val="0"/>
                <w:bCs w:val="0"/>
                <w:i/>
                <w:iCs/>
                <w:color w:val="auto"/>
                <w:lang w:val="en-GB" w:eastAsia="en-AU"/>
              </w:rPr>
            </w:pPr>
            <w:r>
              <w:rPr>
                <w:rFonts w:ascii="Calibri" w:hAnsi="Calibri" w:cs="Calibri"/>
                <w:b w:val="0"/>
                <w:bCs w:val="0"/>
                <w:i/>
                <w:iCs/>
                <w:color w:val="auto"/>
                <w:lang w:val="en-GB" w:eastAsia="en-AU"/>
              </w:rPr>
              <w:t>Number and details:</w:t>
            </w:r>
          </w:p>
          <w:p w14:paraId="6A9462B9" w14:textId="77777777" w:rsidR="00A11B7E" w:rsidRDefault="00A11B7E" w:rsidP="00576685">
            <w:pPr>
              <w:pStyle w:val="BodyTextBeforeList"/>
              <w:numPr>
                <w:ilvl w:val="0"/>
                <w:numId w:val="3"/>
              </w:numPr>
              <w:spacing w:before="100" w:after="100"/>
              <w:ind w:left="323" w:hanging="172"/>
              <w:jc w:val="left"/>
              <w:rPr>
                <w:rFonts w:ascii="Calibri" w:hAnsi="Calibri" w:cs="Calibri"/>
                <w:b w:val="0"/>
                <w:bCs w:val="0"/>
                <w:color w:val="000000"/>
                <w:lang w:eastAsia="en-AU"/>
              </w:rPr>
            </w:pPr>
            <w:r>
              <w:rPr>
                <w:rFonts w:ascii="Calibri" w:hAnsi="Calibri" w:cs="Calibri"/>
                <w:b w:val="0"/>
                <w:bCs w:val="0"/>
                <w:color w:val="000000"/>
                <w:lang w:eastAsia="en-AU"/>
              </w:rPr>
              <w:t xml:space="preserve">As a guide, two rounds of MSF should be </w:t>
            </w:r>
            <w:proofErr w:type="gramStart"/>
            <w:r>
              <w:rPr>
                <w:rFonts w:ascii="Calibri" w:hAnsi="Calibri" w:cs="Calibri"/>
                <w:b w:val="0"/>
                <w:bCs w:val="0"/>
                <w:color w:val="000000"/>
                <w:lang w:eastAsia="en-AU"/>
              </w:rPr>
              <w:t>completed;</w:t>
            </w:r>
            <w:proofErr w:type="gramEnd"/>
            <w:r>
              <w:rPr>
                <w:rFonts w:ascii="Calibri" w:hAnsi="Calibri" w:cs="Calibri"/>
                <w:b w:val="0"/>
                <w:bCs w:val="0"/>
                <w:color w:val="000000"/>
                <w:lang w:eastAsia="en-AU"/>
              </w:rPr>
              <w:t xml:space="preserve"> the first round being formative and the second round being summative. </w:t>
            </w:r>
          </w:p>
          <w:p w14:paraId="599C4AB7" w14:textId="77777777" w:rsidR="00A11B7E" w:rsidRDefault="00A11B7E" w:rsidP="00576685">
            <w:pPr>
              <w:pStyle w:val="BodyTextBeforeList"/>
              <w:numPr>
                <w:ilvl w:val="0"/>
                <w:numId w:val="3"/>
              </w:numPr>
              <w:spacing w:before="100" w:after="100"/>
              <w:ind w:left="323" w:hanging="172"/>
              <w:jc w:val="left"/>
              <w:rPr>
                <w:rFonts w:ascii="Calibri" w:hAnsi="Calibri" w:cs="Calibri"/>
                <w:b w:val="0"/>
                <w:bCs w:val="0"/>
                <w:i/>
                <w:iCs/>
                <w:color w:val="000000"/>
                <w:lang w:eastAsia="en-AU"/>
              </w:rPr>
            </w:pPr>
            <w:r>
              <w:rPr>
                <w:rFonts w:ascii="Calibri" w:hAnsi="Calibri" w:cs="Calibri"/>
                <w:b w:val="0"/>
                <w:bCs w:val="0"/>
                <w:color w:val="auto"/>
                <w:lang w:val="en-GB" w:eastAsia="en-AU"/>
              </w:rPr>
              <w:t>It is recommended that a minimum of six and up to twelve suitable assessors in each category of assessor should complete the feedback for each candidate in each group, for example, six medical colleagues and six co-workers. Greater numbers are required when using patients.</w:t>
            </w:r>
          </w:p>
        </w:tc>
      </w:tr>
    </w:tbl>
    <w:p w14:paraId="4DA20C82" w14:textId="77777777" w:rsidR="000C3A51" w:rsidRPr="00262378" w:rsidRDefault="000C3A51" w:rsidP="000C3A51">
      <w:pPr>
        <w:pStyle w:val="ListParagraph"/>
        <w:tabs>
          <w:tab w:val="left" w:pos="797"/>
          <w:tab w:val="left" w:pos="798"/>
        </w:tabs>
        <w:spacing w:line="310" w:lineRule="auto"/>
        <w:ind w:left="567" w:right="896" w:firstLine="0"/>
        <w:jc w:val="both"/>
        <w:rPr>
          <w:sz w:val="18"/>
        </w:rPr>
      </w:pPr>
    </w:p>
    <w:sectPr w:rsidR="000C3A51" w:rsidRPr="00262378" w:rsidSect="000C3A51">
      <w:pgSz w:w="11910" w:h="16840"/>
      <w:pgMar w:top="1120" w:right="711"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E094C"/>
    <w:multiLevelType w:val="hybridMultilevel"/>
    <w:tmpl w:val="2BD4D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7D71685"/>
    <w:multiLevelType w:val="hybridMultilevel"/>
    <w:tmpl w:val="420C4918"/>
    <w:lvl w:ilvl="0" w:tplc="748ECED2">
      <w:start w:val="1"/>
      <w:numFmt w:val="decimal"/>
      <w:lvlText w:val="%1."/>
      <w:lvlJc w:val="left"/>
      <w:pPr>
        <w:ind w:left="828" w:hanging="361"/>
      </w:pPr>
      <w:rPr>
        <w:rFonts w:hint="default"/>
        <w:spacing w:val="-2"/>
        <w:w w:val="100"/>
        <w:lang w:val="en-AU" w:eastAsia="en-US" w:bidi="ar-SA"/>
      </w:rPr>
    </w:lvl>
    <w:lvl w:ilvl="1" w:tplc="E848981A">
      <w:numFmt w:val="bullet"/>
      <w:lvlText w:val="•"/>
      <w:lvlJc w:val="left"/>
      <w:pPr>
        <w:ind w:left="1881" w:hanging="361"/>
      </w:pPr>
      <w:rPr>
        <w:rFonts w:hint="default"/>
        <w:lang w:val="en-AU" w:eastAsia="en-US" w:bidi="ar-SA"/>
      </w:rPr>
    </w:lvl>
    <w:lvl w:ilvl="2" w:tplc="82C43914">
      <w:numFmt w:val="bullet"/>
      <w:lvlText w:val="•"/>
      <w:lvlJc w:val="left"/>
      <w:pPr>
        <w:ind w:left="2943" w:hanging="361"/>
      </w:pPr>
      <w:rPr>
        <w:rFonts w:hint="default"/>
        <w:lang w:val="en-AU" w:eastAsia="en-US" w:bidi="ar-SA"/>
      </w:rPr>
    </w:lvl>
    <w:lvl w:ilvl="3" w:tplc="02BE8ACA">
      <w:numFmt w:val="bullet"/>
      <w:lvlText w:val="•"/>
      <w:lvlJc w:val="left"/>
      <w:pPr>
        <w:ind w:left="4004" w:hanging="361"/>
      </w:pPr>
      <w:rPr>
        <w:rFonts w:hint="default"/>
        <w:lang w:val="en-AU" w:eastAsia="en-US" w:bidi="ar-SA"/>
      </w:rPr>
    </w:lvl>
    <w:lvl w:ilvl="4" w:tplc="1092EDAA">
      <w:numFmt w:val="bullet"/>
      <w:lvlText w:val="•"/>
      <w:lvlJc w:val="left"/>
      <w:pPr>
        <w:ind w:left="5066" w:hanging="361"/>
      </w:pPr>
      <w:rPr>
        <w:rFonts w:hint="default"/>
        <w:lang w:val="en-AU" w:eastAsia="en-US" w:bidi="ar-SA"/>
      </w:rPr>
    </w:lvl>
    <w:lvl w:ilvl="5" w:tplc="324046D2">
      <w:numFmt w:val="bullet"/>
      <w:lvlText w:val="•"/>
      <w:lvlJc w:val="left"/>
      <w:pPr>
        <w:ind w:left="6127" w:hanging="361"/>
      </w:pPr>
      <w:rPr>
        <w:rFonts w:hint="default"/>
        <w:lang w:val="en-AU" w:eastAsia="en-US" w:bidi="ar-SA"/>
      </w:rPr>
    </w:lvl>
    <w:lvl w:ilvl="6" w:tplc="57C22CB0">
      <w:numFmt w:val="bullet"/>
      <w:lvlText w:val="•"/>
      <w:lvlJc w:val="left"/>
      <w:pPr>
        <w:ind w:left="7189" w:hanging="361"/>
      </w:pPr>
      <w:rPr>
        <w:rFonts w:hint="default"/>
        <w:lang w:val="en-AU" w:eastAsia="en-US" w:bidi="ar-SA"/>
      </w:rPr>
    </w:lvl>
    <w:lvl w:ilvl="7" w:tplc="A594CC78">
      <w:numFmt w:val="bullet"/>
      <w:lvlText w:val="•"/>
      <w:lvlJc w:val="left"/>
      <w:pPr>
        <w:ind w:left="8250" w:hanging="361"/>
      </w:pPr>
      <w:rPr>
        <w:rFonts w:hint="default"/>
        <w:lang w:val="en-AU" w:eastAsia="en-US" w:bidi="ar-SA"/>
      </w:rPr>
    </w:lvl>
    <w:lvl w:ilvl="8" w:tplc="A0C673B0">
      <w:numFmt w:val="bullet"/>
      <w:lvlText w:val="•"/>
      <w:lvlJc w:val="left"/>
      <w:pPr>
        <w:ind w:left="9312" w:hanging="361"/>
      </w:pPr>
      <w:rPr>
        <w:rFonts w:hint="default"/>
        <w:lang w:val="en-AU" w:eastAsia="en-US" w:bidi="ar-SA"/>
      </w:rPr>
    </w:lvl>
  </w:abstractNum>
  <w:abstractNum w:abstractNumId="2" w15:restartNumberingAfterBreak="0">
    <w:nsid w:val="73500CC9"/>
    <w:multiLevelType w:val="hybridMultilevel"/>
    <w:tmpl w:val="72B4D7EC"/>
    <w:lvl w:ilvl="0" w:tplc="FCFCD64A">
      <w:numFmt w:val="bullet"/>
      <w:lvlText w:val=""/>
      <w:lvlJc w:val="left"/>
      <w:pPr>
        <w:ind w:left="797" w:hanging="358"/>
      </w:pPr>
      <w:rPr>
        <w:rFonts w:ascii="Symbol" w:eastAsia="Symbol" w:hAnsi="Symbol" w:cs="Symbol" w:hint="default"/>
        <w:b w:val="0"/>
        <w:bCs w:val="0"/>
        <w:i w:val="0"/>
        <w:iCs w:val="0"/>
        <w:w w:val="100"/>
        <w:sz w:val="18"/>
        <w:szCs w:val="18"/>
        <w:lang w:val="en-AU" w:eastAsia="en-US" w:bidi="ar-SA"/>
      </w:rPr>
    </w:lvl>
    <w:lvl w:ilvl="1" w:tplc="77C2B8B4">
      <w:numFmt w:val="bullet"/>
      <w:lvlText w:val="•"/>
      <w:lvlJc w:val="left"/>
      <w:pPr>
        <w:ind w:left="1882" w:hanging="358"/>
      </w:pPr>
      <w:rPr>
        <w:rFonts w:hint="default"/>
        <w:lang w:val="en-AU" w:eastAsia="en-US" w:bidi="ar-SA"/>
      </w:rPr>
    </w:lvl>
    <w:lvl w:ilvl="2" w:tplc="5E94E0FA">
      <w:numFmt w:val="bullet"/>
      <w:lvlText w:val="•"/>
      <w:lvlJc w:val="left"/>
      <w:pPr>
        <w:ind w:left="2965" w:hanging="358"/>
      </w:pPr>
      <w:rPr>
        <w:rFonts w:hint="default"/>
        <w:lang w:val="en-AU" w:eastAsia="en-US" w:bidi="ar-SA"/>
      </w:rPr>
    </w:lvl>
    <w:lvl w:ilvl="3" w:tplc="9B7C91AC">
      <w:numFmt w:val="bullet"/>
      <w:lvlText w:val="•"/>
      <w:lvlJc w:val="left"/>
      <w:pPr>
        <w:ind w:left="4047" w:hanging="358"/>
      </w:pPr>
      <w:rPr>
        <w:rFonts w:hint="default"/>
        <w:lang w:val="en-AU" w:eastAsia="en-US" w:bidi="ar-SA"/>
      </w:rPr>
    </w:lvl>
    <w:lvl w:ilvl="4" w:tplc="D6A04268">
      <w:numFmt w:val="bullet"/>
      <w:lvlText w:val="•"/>
      <w:lvlJc w:val="left"/>
      <w:pPr>
        <w:ind w:left="5130" w:hanging="358"/>
      </w:pPr>
      <w:rPr>
        <w:rFonts w:hint="default"/>
        <w:lang w:val="en-AU" w:eastAsia="en-US" w:bidi="ar-SA"/>
      </w:rPr>
    </w:lvl>
    <w:lvl w:ilvl="5" w:tplc="EACAEB70">
      <w:numFmt w:val="bullet"/>
      <w:lvlText w:val="•"/>
      <w:lvlJc w:val="left"/>
      <w:pPr>
        <w:ind w:left="6213" w:hanging="358"/>
      </w:pPr>
      <w:rPr>
        <w:rFonts w:hint="default"/>
        <w:lang w:val="en-AU" w:eastAsia="en-US" w:bidi="ar-SA"/>
      </w:rPr>
    </w:lvl>
    <w:lvl w:ilvl="6" w:tplc="C08E92AE">
      <w:numFmt w:val="bullet"/>
      <w:lvlText w:val="•"/>
      <w:lvlJc w:val="left"/>
      <w:pPr>
        <w:ind w:left="7295" w:hanging="358"/>
      </w:pPr>
      <w:rPr>
        <w:rFonts w:hint="default"/>
        <w:lang w:val="en-AU" w:eastAsia="en-US" w:bidi="ar-SA"/>
      </w:rPr>
    </w:lvl>
    <w:lvl w:ilvl="7" w:tplc="ACF01BDE">
      <w:numFmt w:val="bullet"/>
      <w:lvlText w:val="•"/>
      <w:lvlJc w:val="left"/>
      <w:pPr>
        <w:ind w:left="8378" w:hanging="358"/>
      </w:pPr>
      <w:rPr>
        <w:rFonts w:hint="default"/>
        <w:lang w:val="en-AU" w:eastAsia="en-US" w:bidi="ar-SA"/>
      </w:rPr>
    </w:lvl>
    <w:lvl w:ilvl="8" w:tplc="99B080C0">
      <w:numFmt w:val="bullet"/>
      <w:lvlText w:val="•"/>
      <w:lvlJc w:val="left"/>
      <w:pPr>
        <w:ind w:left="9461" w:hanging="358"/>
      </w:pPr>
      <w:rPr>
        <w:rFonts w:hint="default"/>
        <w:lang w:val="en-A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2A"/>
    <w:rsid w:val="00046C2A"/>
    <w:rsid w:val="000C3A51"/>
    <w:rsid w:val="00262378"/>
    <w:rsid w:val="00817415"/>
    <w:rsid w:val="009352AD"/>
    <w:rsid w:val="00A11B7E"/>
    <w:rsid w:val="00AB57BD"/>
    <w:rsid w:val="00C01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1A53"/>
  <w15:docId w15:val="{6099D20F-3DC6-4674-9082-32B8E4BB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51"/>
    <w:rPr>
      <w:rFonts w:ascii="Arial" w:eastAsia="Arial" w:hAnsi="Arial" w:cs="Arial"/>
      <w:lang w:val="en-AU"/>
    </w:rPr>
  </w:style>
  <w:style w:type="paragraph" w:styleId="Heading1">
    <w:name w:val="heading 1"/>
    <w:basedOn w:val="Normal"/>
    <w:uiPriority w:val="9"/>
    <w:qFormat/>
    <w:pPr>
      <w:spacing w:line="449" w:lineRule="exact"/>
      <w:ind w:left="440"/>
      <w:outlineLvl w:val="0"/>
    </w:pPr>
    <w:rPr>
      <w:rFonts w:ascii="Malgun Gothic Semilight" w:eastAsia="Malgun Gothic Semilight" w:hAnsi="Malgun Gothic Semilight" w:cs="Malgun Gothic Semilight"/>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7"/>
    </w:pPr>
    <w:rPr>
      <w:sz w:val="18"/>
      <w:szCs w:val="18"/>
    </w:rPr>
  </w:style>
  <w:style w:type="paragraph" w:styleId="Title">
    <w:name w:val="Title"/>
    <w:basedOn w:val="Normal"/>
    <w:uiPriority w:val="10"/>
    <w:qFormat/>
    <w:pPr>
      <w:spacing w:before="66"/>
      <w:ind w:left="123" w:right="8339"/>
    </w:pPr>
    <w:rPr>
      <w:sz w:val="32"/>
      <w:szCs w:val="32"/>
    </w:rPr>
  </w:style>
  <w:style w:type="paragraph" w:styleId="ListParagraph">
    <w:name w:val="List Paragraph"/>
    <w:basedOn w:val="Normal"/>
    <w:uiPriority w:val="1"/>
    <w:qFormat/>
    <w:pPr>
      <w:spacing w:before="87"/>
      <w:ind w:left="797"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2378"/>
    <w:rPr>
      <w:color w:val="0000FF" w:themeColor="hyperlink"/>
      <w:u w:val="single"/>
    </w:rPr>
  </w:style>
  <w:style w:type="character" w:styleId="UnresolvedMention">
    <w:name w:val="Unresolved Mention"/>
    <w:basedOn w:val="DefaultParagraphFont"/>
    <w:uiPriority w:val="99"/>
    <w:semiHidden/>
    <w:unhideWhenUsed/>
    <w:rsid w:val="00262378"/>
    <w:rPr>
      <w:color w:val="605E5C"/>
      <w:shd w:val="clear" w:color="auto" w:fill="E1DFDD"/>
    </w:rPr>
  </w:style>
  <w:style w:type="paragraph" w:customStyle="1" w:styleId="BodyTextBeforeList">
    <w:name w:val="Body Text Before List"/>
    <w:basedOn w:val="Normal"/>
    <w:uiPriority w:val="99"/>
    <w:rsid w:val="00262378"/>
    <w:pPr>
      <w:widowControl/>
      <w:spacing w:before="360" w:after="120"/>
      <w:ind w:left="1560" w:hanging="1134"/>
      <w:jc w:val="both"/>
    </w:pPr>
    <w:rPr>
      <w:rFonts w:eastAsiaTheme="minorHAnsi"/>
      <w:b/>
      <w:bCs/>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c.org.au/assessment/pathways/overview/standard/wba-standard-pathway/" TargetMode="External"/><Relationship Id="rId3" Type="http://schemas.openxmlformats.org/officeDocument/2006/relationships/settings" Target="settings.xml"/><Relationship Id="rId7" Type="http://schemas.openxmlformats.org/officeDocument/2006/relationships/hyperlink" Target="http://wbaonline.amc.org.au/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baonline.amc.org.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Dearlove</dc:creator>
  <cp:lastModifiedBy>Brooke Pearson - AMC</cp:lastModifiedBy>
  <cp:revision>6</cp:revision>
  <dcterms:created xsi:type="dcterms:W3CDTF">2022-12-15T21:54:00Z</dcterms:created>
  <dcterms:modified xsi:type="dcterms:W3CDTF">2022-12-15T22:03:00Z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Microsoft® Word 2016</vt:lpwstr>
  </property>
  <property fmtid="{D5CDD505-2E9C-101B-9397-08002B2CF9AE}" pid="4" name="LastSaved">
    <vt:filetime>2022-12-15T00:00:00Z</vt:filetime>
  </property>
</Properties>
</file>