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F27CA" w14:textId="77777777" w:rsidR="004230B7" w:rsidRPr="007019B4" w:rsidRDefault="004230B7" w:rsidP="00704AE7">
      <w:pPr>
        <w:spacing w:after="0"/>
        <w:ind w:left="-142" w:right="-272"/>
        <w:rPr>
          <w:rFonts w:ascii="Arial" w:hAnsi="Arial" w:cs="Arial"/>
          <w:sz w:val="40"/>
          <w:szCs w:val="40"/>
          <w:lang w:val="en-US"/>
        </w:rPr>
      </w:pPr>
      <w:bookmarkStart w:id="0" w:name="_Toc518422663"/>
      <w:bookmarkStart w:id="1" w:name="_GoBack"/>
      <w:bookmarkEnd w:id="1"/>
    </w:p>
    <w:p w14:paraId="23264DF8" w14:textId="77777777" w:rsidR="004230B7" w:rsidRPr="007019B4" w:rsidRDefault="004230B7" w:rsidP="00704AE7">
      <w:pPr>
        <w:spacing w:after="0"/>
        <w:ind w:left="-142" w:right="-272"/>
        <w:rPr>
          <w:rFonts w:ascii="Arial" w:hAnsi="Arial" w:cs="Arial"/>
          <w:sz w:val="40"/>
          <w:szCs w:val="40"/>
          <w:lang w:val="en-US"/>
        </w:rPr>
      </w:pPr>
    </w:p>
    <w:p w14:paraId="0F89F7EA" w14:textId="77777777" w:rsidR="004230B7" w:rsidRPr="007019B4" w:rsidRDefault="004230B7" w:rsidP="00704AE7">
      <w:pPr>
        <w:spacing w:after="0"/>
        <w:ind w:left="-142" w:right="-272"/>
        <w:rPr>
          <w:rFonts w:ascii="Arial" w:hAnsi="Arial" w:cs="Arial"/>
          <w:sz w:val="40"/>
          <w:szCs w:val="40"/>
          <w:lang w:val="en-US"/>
        </w:rPr>
      </w:pPr>
    </w:p>
    <w:p w14:paraId="3AF89729" w14:textId="77777777" w:rsidR="007019B4" w:rsidRDefault="007019B4" w:rsidP="00704AE7">
      <w:pPr>
        <w:spacing w:after="0"/>
        <w:ind w:left="-142" w:right="-272"/>
        <w:rPr>
          <w:rFonts w:ascii="Arial" w:hAnsi="Arial" w:cs="Arial"/>
          <w:sz w:val="40"/>
          <w:szCs w:val="40"/>
          <w:lang w:val="en-US"/>
        </w:rPr>
      </w:pPr>
    </w:p>
    <w:p w14:paraId="6DCBE0D9" w14:textId="77777777" w:rsidR="007019B4" w:rsidRDefault="007019B4" w:rsidP="00704AE7">
      <w:pPr>
        <w:spacing w:after="0"/>
        <w:ind w:left="-142" w:right="-272"/>
        <w:rPr>
          <w:rFonts w:ascii="Arial" w:hAnsi="Arial" w:cs="Arial"/>
          <w:sz w:val="40"/>
          <w:szCs w:val="40"/>
          <w:lang w:val="en-US"/>
        </w:rPr>
      </w:pPr>
    </w:p>
    <w:p w14:paraId="417DE6AF" w14:textId="77777777" w:rsidR="007019B4" w:rsidRDefault="007019B4" w:rsidP="00704AE7">
      <w:pPr>
        <w:spacing w:after="0"/>
        <w:ind w:left="-142" w:right="-272"/>
        <w:rPr>
          <w:rFonts w:ascii="Arial" w:hAnsi="Arial" w:cs="Arial"/>
          <w:sz w:val="40"/>
          <w:szCs w:val="40"/>
          <w:lang w:val="en-US"/>
        </w:rPr>
      </w:pPr>
    </w:p>
    <w:p w14:paraId="1607992D" w14:textId="77777777" w:rsidR="007019B4" w:rsidRDefault="007019B4" w:rsidP="00704AE7">
      <w:pPr>
        <w:spacing w:after="0"/>
        <w:ind w:left="-142" w:right="-272"/>
        <w:rPr>
          <w:rFonts w:ascii="Arial" w:hAnsi="Arial" w:cs="Arial"/>
          <w:sz w:val="40"/>
          <w:szCs w:val="40"/>
          <w:lang w:val="en-US"/>
        </w:rPr>
      </w:pPr>
    </w:p>
    <w:p w14:paraId="3C8BFF68" w14:textId="77777777" w:rsidR="00704AE7" w:rsidRPr="007019B4" w:rsidRDefault="00F451CD" w:rsidP="00704AE7">
      <w:pPr>
        <w:spacing w:after="0"/>
        <w:ind w:left="-142" w:right="-272"/>
        <w:rPr>
          <w:rFonts w:ascii="Arial" w:hAnsi="Arial" w:cs="Arial"/>
          <w:sz w:val="40"/>
          <w:szCs w:val="40"/>
          <w:lang w:val="en-US"/>
        </w:rPr>
      </w:pPr>
      <w:r w:rsidRPr="007019B4">
        <w:rPr>
          <w:rFonts w:ascii="Arial" w:hAnsi="Arial" w:cs="Arial"/>
          <w:sz w:val="40"/>
          <w:szCs w:val="40"/>
          <w:lang w:val="en-US"/>
        </w:rPr>
        <w:t>Guide</w:t>
      </w:r>
      <w:r w:rsidR="00704AE7" w:rsidRPr="007019B4">
        <w:rPr>
          <w:rFonts w:ascii="Arial" w:hAnsi="Arial" w:cs="Arial"/>
          <w:sz w:val="40"/>
          <w:szCs w:val="40"/>
          <w:lang w:val="en-US"/>
        </w:rPr>
        <w:t xml:space="preserve"> for </w:t>
      </w:r>
      <w:r w:rsidR="00533454" w:rsidRPr="007019B4">
        <w:rPr>
          <w:rFonts w:ascii="Arial" w:hAnsi="Arial" w:cs="Arial"/>
          <w:sz w:val="40"/>
          <w:szCs w:val="40"/>
          <w:lang w:val="en-US"/>
        </w:rPr>
        <w:t xml:space="preserve">preparing </w:t>
      </w:r>
      <w:r w:rsidR="00347B1E" w:rsidRPr="007019B4">
        <w:rPr>
          <w:rFonts w:ascii="Arial" w:hAnsi="Arial" w:cs="Arial"/>
          <w:sz w:val="40"/>
          <w:szCs w:val="40"/>
          <w:lang w:val="en-US"/>
        </w:rPr>
        <w:t xml:space="preserve">an </w:t>
      </w:r>
      <w:r w:rsidR="00B003ED" w:rsidRPr="007019B4">
        <w:rPr>
          <w:rFonts w:ascii="Arial" w:hAnsi="Arial" w:cs="Arial"/>
          <w:sz w:val="40"/>
          <w:szCs w:val="40"/>
          <w:lang w:val="en-US"/>
        </w:rPr>
        <w:t xml:space="preserve">initial proposal for recognition of a new </w:t>
      </w:r>
      <w:r w:rsidR="00A12671">
        <w:rPr>
          <w:rFonts w:ascii="Arial" w:hAnsi="Arial" w:cs="Arial"/>
          <w:sz w:val="40"/>
          <w:szCs w:val="40"/>
          <w:lang w:val="en-US"/>
        </w:rPr>
        <w:t xml:space="preserve">or amended </w:t>
      </w:r>
      <w:r w:rsidR="0058151C" w:rsidRPr="007019B4">
        <w:rPr>
          <w:rFonts w:ascii="Arial" w:hAnsi="Arial" w:cs="Arial"/>
          <w:sz w:val="40"/>
          <w:szCs w:val="40"/>
          <w:lang w:val="en-US"/>
        </w:rPr>
        <w:t xml:space="preserve">medical </w:t>
      </w:r>
      <w:r w:rsidR="00B003ED" w:rsidRPr="007019B4">
        <w:rPr>
          <w:rFonts w:ascii="Arial" w:hAnsi="Arial" w:cs="Arial"/>
          <w:sz w:val="40"/>
          <w:szCs w:val="40"/>
          <w:lang w:val="en-US"/>
        </w:rPr>
        <w:t xml:space="preserve">specialty under the </w:t>
      </w:r>
      <w:r w:rsidR="0058151C" w:rsidRPr="007019B4">
        <w:rPr>
          <w:rFonts w:ascii="Arial" w:hAnsi="Arial" w:cs="Arial"/>
          <w:sz w:val="40"/>
          <w:szCs w:val="40"/>
          <w:lang w:val="en-US"/>
        </w:rPr>
        <w:t xml:space="preserve">Health Practitioner Regulation </w:t>
      </w:r>
      <w:r w:rsidR="00B003ED" w:rsidRPr="007019B4">
        <w:rPr>
          <w:rFonts w:ascii="Arial" w:hAnsi="Arial" w:cs="Arial"/>
          <w:sz w:val="40"/>
          <w:szCs w:val="40"/>
          <w:lang w:val="en-US"/>
        </w:rPr>
        <w:t>National Law</w:t>
      </w:r>
    </w:p>
    <w:p w14:paraId="61D20B20" w14:textId="77777777" w:rsidR="00704AE7" w:rsidRPr="007019B4" w:rsidRDefault="00704AE7" w:rsidP="00704AE7">
      <w:pPr>
        <w:spacing w:before="120" w:after="120" w:line="260" w:lineRule="atLeast"/>
        <w:ind w:left="-142"/>
        <w:jc w:val="both"/>
        <w:rPr>
          <w:rFonts w:ascii="Arial" w:hAnsi="Arial" w:cs="Arial"/>
          <w:color w:val="000000"/>
          <w:sz w:val="28"/>
          <w:szCs w:val="18"/>
          <w:lang w:val="en-GB"/>
        </w:rPr>
      </w:pPr>
    </w:p>
    <w:p w14:paraId="5201BC5E" w14:textId="77777777" w:rsidR="0058151C" w:rsidRPr="007019B4" w:rsidRDefault="0058151C" w:rsidP="00704AE7">
      <w:pPr>
        <w:spacing w:before="120" w:after="120" w:line="260" w:lineRule="atLeast"/>
        <w:ind w:left="-142"/>
        <w:jc w:val="both"/>
        <w:rPr>
          <w:rFonts w:ascii="Arial" w:hAnsi="Arial" w:cs="Arial"/>
          <w:color w:val="000000"/>
          <w:sz w:val="28"/>
          <w:szCs w:val="18"/>
          <w:lang w:val="en-GB"/>
        </w:rPr>
      </w:pPr>
    </w:p>
    <w:p w14:paraId="27A431A6" w14:textId="77777777" w:rsidR="0058151C" w:rsidRPr="007019B4" w:rsidRDefault="0058151C" w:rsidP="00704AE7">
      <w:pPr>
        <w:spacing w:before="120" w:after="120" w:line="260" w:lineRule="atLeast"/>
        <w:ind w:left="-142"/>
        <w:jc w:val="both"/>
        <w:rPr>
          <w:rFonts w:ascii="Arial" w:hAnsi="Arial" w:cs="Arial"/>
          <w:color w:val="000000"/>
          <w:sz w:val="28"/>
          <w:szCs w:val="18"/>
          <w:lang w:val="en-GB"/>
        </w:rPr>
      </w:pPr>
    </w:p>
    <w:p w14:paraId="61117C6D" w14:textId="77777777" w:rsidR="0058151C" w:rsidRPr="007019B4" w:rsidRDefault="0058151C" w:rsidP="00704AE7">
      <w:pPr>
        <w:spacing w:before="120" w:after="120" w:line="260" w:lineRule="atLeast"/>
        <w:ind w:left="-142"/>
        <w:jc w:val="both"/>
        <w:rPr>
          <w:rFonts w:ascii="Arial" w:hAnsi="Arial" w:cs="Arial"/>
          <w:color w:val="000000"/>
          <w:sz w:val="28"/>
          <w:szCs w:val="18"/>
          <w:lang w:val="en-GB"/>
        </w:rPr>
      </w:pPr>
    </w:p>
    <w:p w14:paraId="76DF5A9B" w14:textId="77777777" w:rsidR="0058151C" w:rsidRPr="007019B4" w:rsidRDefault="0058151C" w:rsidP="00704AE7">
      <w:pPr>
        <w:spacing w:before="120" w:after="120" w:line="260" w:lineRule="atLeast"/>
        <w:ind w:left="-142"/>
        <w:jc w:val="both"/>
        <w:rPr>
          <w:rFonts w:ascii="Arial" w:hAnsi="Arial" w:cs="Arial"/>
          <w:color w:val="000000"/>
          <w:sz w:val="28"/>
          <w:szCs w:val="18"/>
          <w:lang w:val="en-GB"/>
        </w:rPr>
      </w:pPr>
    </w:p>
    <w:p w14:paraId="71A3D38F" w14:textId="77777777" w:rsidR="00533454" w:rsidRPr="007019B4" w:rsidRDefault="00533454" w:rsidP="00704AE7">
      <w:pPr>
        <w:spacing w:before="120" w:after="120" w:line="260" w:lineRule="atLeast"/>
        <w:ind w:left="-142"/>
        <w:jc w:val="both"/>
        <w:rPr>
          <w:rFonts w:ascii="Arial" w:hAnsi="Arial" w:cs="Arial"/>
          <w:i/>
          <w:color w:val="000000"/>
          <w:sz w:val="22"/>
          <w:szCs w:val="22"/>
          <w:lang w:val="en-GB"/>
        </w:rPr>
      </w:pPr>
    </w:p>
    <w:p w14:paraId="34F7FA7A" w14:textId="77777777" w:rsidR="00533454" w:rsidRPr="007019B4" w:rsidRDefault="00533454" w:rsidP="00704AE7">
      <w:pPr>
        <w:spacing w:before="120" w:after="120" w:line="260" w:lineRule="atLeast"/>
        <w:ind w:left="-142"/>
        <w:jc w:val="both"/>
        <w:rPr>
          <w:rFonts w:ascii="Arial" w:hAnsi="Arial" w:cs="Arial"/>
          <w:i/>
          <w:color w:val="000000"/>
          <w:sz w:val="22"/>
          <w:szCs w:val="22"/>
          <w:lang w:val="en-GB"/>
        </w:rPr>
      </w:pPr>
    </w:p>
    <w:p w14:paraId="2850F8F5" w14:textId="77777777" w:rsidR="00533454" w:rsidRPr="007019B4" w:rsidRDefault="00533454" w:rsidP="00704AE7">
      <w:pPr>
        <w:spacing w:before="120" w:after="120" w:line="260" w:lineRule="atLeast"/>
        <w:ind w:left="-142"/>
        <w:jc w:val="both"/>
        <w:rPr>
          <w:rFonts w:ascii="Arial" w:hAnsi="Arial" w:cs="Arial"/>
          <w:i/>
          <w:color w:val="000000"/>
          <w:sz w:val="22"/>
          <w:szCs w:val="22"/>
          <w:lang w:val="en-GB"/>
        </w:rPr>
      </w:pPr>
    </w:p>
    <w:p w14:paraId="456B924A" w14:textId="77777777" w:rsidR="00533454" w:rsidRPr="007019B4" w:rsidRDefault="00533454" w:rsidP="00704AE7">
      <w:pPr>
        <w:spacing w:before="120" w:after="120" w:line="260" w:lineRule="atLeast"/>
        <w:ind w:left="-142"/>
        <w:jc w:val="both"/>
        <w:rPr>
          <w:rFonts w:ascii="Arial" w:hAnsi="Arial" w:cs="Arial"/>
          <w:i/>
          <w:color w:val="000000"/>
          <w:sz w:val="22"/>
          <w:szCs w:val="22"/>
          <w:lang w:val="en-GB"/>
        </w:rPr>
      </w:pPr>
    </w:p>
    <w:p w14:paraId="4AD7FF11" w14:textId="77777777" w:rsidR="0058151C" w:rsidRPr="007019B4" w:rsidRDefault="0058151C" w:rsidP="00704AE7">
      <w:pPr>
        <w:spacing w:before="120" w:after="120" w:line="260" w:lineRule="atLeast"/>
        <w:ind w:left="-142"/>
        <w:jc w:val="both"/>
        <w:rPr>
          <w:rFonts w:ascii="Arial" w:hAnsi="Arial" w:cs="Arial"/>
          <w:i/>
          <w:color w:val="000000"/>
          <w:sz w:val="22"/>
          <w:szCs w:val="22"/>
          <w:lang w:val="en-GB"/>
        </w:rPr>
      </w:pPr>
      <w:r w:rsidRPr="007019B4">
        <w:rPr>
          <w:rFonts w:ascii="Arial" w:hAnsi="Arial" w:cs="Arial"/>
          <w:i/>
          <w:color w:val="000000"/>
          <w:sz w:val="22"/>
          <w:szCs w:val="22"/>
          <w:lang w:val="en-GB"/>
        </w:rPr>
        <w:t>Note this guide applies to applications for a new or amended medical specialties or a new or amended field of specialty practice</w:t>
      </w:r>
    </w:p>
    <w:p w14:paraId="5B611560" w14:textId="77777777" w:rsidR="00533454" w:rsidRPr="007019B4" w:rsidRDefault="00533454" w:rsidP="00704AE7">
      <w:pPr>
        <w:spacing w:before="120" w:after="120" w:line="260" w:lineRule="atLeast"/>
        <w:ind w:left="-142"/>
        <w:jc w:val="both"/>
        <w:rPr>
          <w:rFonts w:ascii="Arial" w:hAnsi="Arial" w:cs="Arial"/>
          <w:i/>
          <w:color w:val="000000"/>
          <w:sz w:val="22"/>
          <w:szCs w:val="22"/>
          <w:lang w:val="en-GB"/>
        </w:rPr>
      </w:pPr>
    </w:p>
    <w:p w14:paraId="367DFAC9" w14:textId="77777777" w:rsidR="00533454" w:rsidRPr="007019B4" w:rsidRDefault="00533454" w:rsidP="00704AE7">
      <w:pPr>
        <w:spacing w:before="120" w:after="120" w:line="260" w:lineRule="atLeast"/>
        <w:ind w:left="-142"/>
        <w:jc w:val="both"/>
        <w:rPr>
          <w:rFonts w:ascii="Arial" w:hAnsi="Arial" w:cs="Arial"/>
          <w:i/>
          <w:color w:val="000000"/>
          <w:sz w:val="22"/>
          <w:szCs w:val="22"/>
          <w:lang w:val="en-GB"/>
        </w:rPr>
      </w:pPr>
    </w:p>
    <w:p w14:paraId="1A0AD4FA" w14:textId="17B6B063" w:rsidR="00533454" w:rsidRPr="00FA7F9E" w:rsidRDefault="00FA7F9E" w:rsidP="00533454">
      <w:pPr>
        <w:spacing w:before="120" w:after="120" w:line="260" w:lineRule="atLeast"/>
        <w:ind w:left="-142"/>
        <w:jc w:val="right"/>
        <w:rPr>
          <w:rFonts w:ascii="Arial" w:hAnsi="Arial" w:cs="Arial"/>
          <w:i/>
          <w:color w:val="000000"/>
          <w:sz w:val="22"/>
          <w:szCs w:val="22"/>
          <w:lang w:val="en-GB"/>
        </w:rPr>
      </w:pPr>
      <w:r w:rsidRPr="00FA7F9E">
        <w:rPr>
          <w:rFonts w:ascii="Arial" w:hAnsi="Arial" w:cs="Arial"/>
          <w:i/>
          <w:color w:val="000000"/>
          <w:sz w:val="22"/>
          <w:szCs w:val="22"/>
          <w:lang w:val="en-GB"/>
        </w:rPr>
        <w:t>August 2019</w:t>
      </w:r>
    </w:p>
    <w:p w14:paraId="2C993A23" w14:textId="77777777" w:rsidR="00704AE7" w:rsidRPr="007019B4" w:rsidRDefault="00704AE7" w:rsidP="00704AE7">
      <w:pPr>
        <w:pStyle w:val="AHPRASubheadinglevel3"/>
        <w:rPr>
          <w:rFonts w:cs="Arial"/>
          <w:i w:val="0"/>
          <w:sz w:val="24"/>
        </w:rPr>
      </w:pPr>
    </w:p>
    <w:p w14:paraId="0D5816DA" w14:textId="77777777" w:rsidR="00704AE7" w:rsidRPr="007019B4" w:rsidRDefault="00704AE7" w:rsidP="00704AE7">
      <w:pPr>
        <w:pStyle w:val="AHPRASubheadinglevel3"/>
        <w:rPr>
          <w:rFonts w:cs="Arial"/>
          <w:i w:val="0"/>
          <w:sz w:val="24"/>
        </w:rPr>
      </w:pPr>
    </w:p>
    <w:p w14:paraId="07715D46" w14:textId="77777777" w:rsidR="00307742" w:rsidRPr="007019B4" w:rsidRDefault="00307742" w:rsidP="004230B7">
      <w:pPr>
        <w:spacing w:after="160" w:line="259" w:lineRule="auto"/>
        <w:rPr>
          <w:rFonts w:ascii="Arial" w:hAnsi="Arial" w:cs="Arial"/>
          <w:i/>
        </w:rPr>
        <w:sectPr w:rsidR="00307742" w:rsidRPr="007019B4" w:rsidSect="00307742">
          <w:footerReference w:type="default" r:id="rId7"/>
          <w:headerReference w:type="first" r:id="rId8"/>
          <w:pgSz w:w="12240" w:h="15840"/>
          <w:pgMar w:top="1440" w:right="1440" w:bottom="1440" w:left="1440" w:header="708" w:footer="708" w:gutter="0"/>
          <w:cols w:space="708"/>
          <w:titlePg/>
          <w:docGrid w:linePitch="360"/>
        </w:sectPr>
      </w:pPr>
    </w:p>
    <w:p w14:paraId="23140320" w14:textId="77777777" w:rsidR="00704AE7" w:rsidRPr="007019B4" w:rsidRDefault="00704AE7" w:rsidP="004230B7">
      <w:pPr>
        <w:spacing w:after="160" w:line="259" w:lineRule="auto"/>
        <w:rPr>
          <w:rFonts w:ascii="Arial" w:hAnsi="Arial" w:cs="Arial"/>
          <w:color w:val="008EC4"/>
        </w:rPr>
      </w:pPr>
    </w:p>
    <w:p w14:paraId="51C89B0C" w14:textId="77777777" w:rsidR="00704AE7" w:rsidRPr="007019B4" w:rsidRDefault="008D362A" w:rsidP="00025598">
      <w:pPr>
        <w:spacing w:after="0"/>
        <w:jc w:val="both"/>
        <w:rPr>
          <w:rFonts w:ascii="Arial" w:eastAsia="Times New Roman" w:hAnsi="Arial" w:cs="Arial"/>
          <w:b/>
          <w:bCs/>
          <w:sz w:val="28"/>
          <w:szCs w:val="28"/>
        </w:rPr>
      </w:pPr>
      <w:r w:rsidRPr="007019B4">
        <w:rPr>
          <w:rFonts w:ascii="Arial" w:eastAsia="Times New Roman" w:hAnsi="Arial" w:cs="Arial"/>
          <w:b/>
          <w:bCs/>
          <w:sz w:val="28"/>
          <w:szCs w:val="28"/>
        </w:rPr>
        <w:t>Preparing the i</w:t>
      </w:r>
      <w:r w:rsidR="00025598" w:rsidRPr="007019B4">
        <w:rPr>
          <w:rFonts w:ascii="Arial" w:eastAsia="Times New Roman" w:hAnsi="Arial" w:cs="Arial"/>
          <w:b/>
          <w:bCs/>
          <w:sz w:val="28"/>
          <w:szCs w:val="28"/>
        </w:rPr>
        <w:t xml:space="preserve">nitial proposal for recognition of a new or amended </w:t>
      </w:r>
      <w:r w:rsidR="0058151C" w:rsidRPr="007019B4">
        <w:rPr>
          <w:rFonts w:ascii="Arial" w:eastAsia="Times New Roman" w:hAnsi="Arial" w:cs="Arial"/>
          <w:b/>
          <w:bCs/>
          <w:sz w:val="28"/>
          <w:szCs w:val="28"/>
        </w:rPr>
        <w:t xml:space="preserve">medical </w:t>
      </w:r>
      <w:r w:rsidR="00025598" w:rsidRPr="007019B4">
        <w:rPr>
          <w:rFonts w:ascii="Arial" w:eastAsia="Times New Roman" w:hAnsi="Arial" w:cs="Arial"/>
          <w:b/>
          <w:bCs/>
          <w:sz w:val="28"/>
          <w:szCs w:val="28"/>
        </w:rPr>
        <w:t>specialty</w:t>
      </w:r>
    </w:p>
    <w:p w14:paraId="17F0EC96" w14:textId="77777777" w:rsidR="00025598" w:rsidRPr="007019B4" w:rsidRDefault="00025598" w:rsidP="00025598">
      <w:pPr>
        <w:spacing w:after="0"/>
        <w:jc w:val="both"/>
        <w:rPr>
          <w:rFonts w:ascii="Arial" w:eastAsia="Times New Roman" w:hAnsi="Arial" w:cs="Arial"/>
          <w:b/>
          <w:bCs/>
          <w:sz w:val="28"/>
          <w:szCs w:val="28"/>
        </w:rPr>
      </w:pPr>
    </w:p>
    <w:p w14:paraId="10B0E613" w14:textId="77777777" w:rsidR="002A1EF8" w:rsidRPr="007019B4" w:rsidRDefault="002A1EF8" w:rsidP="00704AE7">
      <w:pPr>
        <w:spacing w:after="0"/>
        <w:jc w:val="both"/>
        <w:rPr>
          <w:rFonts w:ascii="Arial" w:eastAsia="Times New Roman" w:hAnsi="Arial" w:cs="Arial"/>
          <w:sz w:val="22"/>
          <w:szCs w:val="22"/>
        </w:rPr>
      </w:pPr>
    </w:p>
    <w:p w14:paraId="6D77277D" w14:textId="77777777" w:rsidR="00025598" w:rsidRPr="007019B4" w:rsidRDefault="00704AE7" w:rsidP="00704AE7">
      <w:pPr>
        <w:spacing w:after="0"/>
        <w:jc w:val="both"/>
        <w:rPr>
          <w:rFonts w:ascii="Arial" w:eastAsia="Times New Roman" w:hAnsi="Arial" w:cs="Arial"/>
          <w:sz w:val="22"/>
          <w:szCs w:val="22"/>
        </w:rPr>
      </w:pPr>
      <w:r w:rsidRPr="007019B4">
        <w:rPr>
          <w:rFonts w:ascii="Arial" w:eastAsia="Times New Roman" w:hAnsi="Arial" w:cs="Arial"/>
          <w:sz w:val="22"/>
          <w:szCs w:val="22"/>
        </w:rPr>
        <w:t xml:space="preserve">This Guide </w:t>
      </w:r>
      <w:r w:rsidR="0058151C" w:rsidRPr="007019B4">
        <w:rPr>
          <w:rFonts w:ascii="Arial" w:eastAsia="Times New Roman" w:hAnsi="Arial" w:cs="Arial"/>
          <w:sz w:val="22"/>
          <w:szCs w:val="22"/>
        </w:rPr>
        <w:t xml:space="preserve">gives general guidance </w:t>
      </w:r>
      <w:r w:rsidR="002A1EF8" w:rsidRPr="007019B4">
        <w:rPr>
          <w:rFonts w:ascii="Arial" w:eastAsia="Times New Roman" w:hAnsi="Arial" w:cs="Arial"/>
          <w:sz w:val="22"/>
          <w:szCs w:val="22"/>
        </w:rPr>
        <w:t xml:space="preserve">to applicants on presenting the initial proposal for recognition of a new or amended </w:t>
      </w:r>
      <w:r w:rsidR="00843929" w:rsidRPr="007019B4">
        <w:rPr>
          <w:rFonts w:ascii="Arial" w:eastAsia="Times New Roman" w:hAnsi="Arial" w:cs="Arial"/>
          <w:sz w:val="22"/>
          <w:szCs w:val="22"/>
        </w:rPr>
        <w:t>medical specialt</w:t>
      </w:r>
      <w:r w:rsidR="002A1EF8" w:rsidRPr="007019B4">
        <w:rPr>
          <w:rFonts w:ascii="Arial" w:eastAsia="Times New Roman" w:hAnsi="Arial" w:cs="Arial"/>
          <w:sz w:val="22"/>
          <w:szCs w:val="22"/>
        </w:rPr>
        <w:t>y or new or amended field of specialty practice</w:t>
      </w:r>
      <w:r w:rsidR="00843929" w:rsidRPr="007019B4">
        <w:rPr>
          <w:rFonts w:ascii="Arial" w:eastAsia="Times New Roman" w:hAnsi="Arial" w:cs="Arial"/>
          <w:sz w:val="22"/>
          <w:szCs w:val="22"/>
        </w:rPr>
        <w:t>.</w:t>
      </w:r>
    </w:p>
    <w:p w14:paraId="0F32D648" w14:textId="77777777" w:rsidR="00533454" w:rsidRPr="007019B4" w:rsidRDefault="00533454" w:rsidP="00704AE7">
      <w:pPr>
        <w:spacing w:after="0"/>
        <w:jc w:val="both"/>
        <w:rPr>
          <w:rFonts w:ascii="Arial" w:eastAsia="Times New Roman" w:hAnsi="Arial" w:cs="Arial"/>
          <w:sz w:val="22"/>
          <w:szCs w:val="22"/>
        </w:rPr>
      </w:pPr>
    </w:p>
    <w:p w14:paraId="2C5342FA" w14:textId="77777777" w:rsidR="00533454" w:rsidRPr="007019B4" w:rsidRDefault="00533454" w:rsidP="00704AE7">
      <w:pPr>
        <w:spacing w:after="0"/>
        <w:jc w:val="both"/>
        <w:rPr>
          <w:rFonts w:ascii="Arial" w:eastAsia="Times New Roman" w:hAnsi="Arial" w:cs="Arial"/>
          <w:sz w:val="22"/>
          <w:szCs w:val="22"/>
        </w:rPr>
      </w:pPr>
      <w:r w:rsidRPr="007019B4">
        <w:rPr>
          <w:rFonts w:ascii="Arial" w:eastAsia="Times New Roman" w:hAnsi="Arial" w:cs="Arial"/>
          <w:sz w:val="22"/>
          <w:szCs w:val="22"/>
        </w:rPr>
        <w:t>The submission and assessment of the initial proposal is Stage 1 in the two stage recognition process.  A separate guide will describe the requirements of Stage 2.</w:t>
      </w:r>
    </w:p>
    <w:p w14:paraId="113D3ADA" w14:textId="77777777" w:rsidR="00843929" w:rsidRPr="007019B4" w:rsidRDefault="00843929" w:rsidP="00704AE7">
      <w:pPr>
        <w:spacing w:after="0"/>
        <w:jc w:val="both"/>
        <w:rPr>
          <w:rFonts w:ascii="Arial" w:eastAsia="Times New Roman" w:hAnsi="Arial" w:cs="Arial"/>
          <w:sz w:val="22"/>
          <w:szCs w:val="22"/>
        </w:rPr>
      </w:pPr>
    </w:p>
    <w:p w14:paraId="7507825A" w14:textId="77777777" w:rsidR="00843929" w:rsidRPr="007019B4" w:rsidRDefault="00843929" w:rsidP="00704AE7">
      <w:pPr>
        <w:spacing w:after="0"/>
        <w:jc w:val="both"/>
        <w:rPr>
          <w:rFonts w:ascii="Arial" w:eastAsia="Times New Roman" w:hAnsi="Arial" w:cs="Arial"/>
          <w:b/>
          <w:i/>
          <w:sz w:val="22"/>
          <w:szCs w:val="22"/>
        </w:rPr>
      </w:pPr>
      <w:r w:rsidRPr="007019B4">
        <w:rPr>
          <w:rFonts w:ascii="Arial" w:eastAsia="Times New Roman" w:hAnsi="Arial" w:cs="Arial"/>
          <w:b/>
          <w:i/>
          <w:sz w:val="22"/>
          <w:szCs w:val="22"/>
        </w:rPr>
        <w:t>Recognition of medical specialties process</w:t>
      </w:r>
    </w:p>
    <w:p w14:paraId="3C20A9A3" w14:textId="77777777" w:rsidR="00843929" w:rsidRPr="007019B4" w:rsidRDefault="00843929" w:rsidP="00843929">
      <w:pPr>
        <w:spacing w:before="120" w:after="120"/>
        <w:jc w:val="both"/>
        <w:rPr>
          <w:rFonts w:ascii="Arial" w:eastAsia="Times New Roman" w:hAnsi="Arial" w:cs="Arial"/>
          <w:sz w:val="22"/>
          <w:szCs w:val="22"/>
        </w:rPr>
      </w:pPr>
      <w:r w:rsidRPr="007019B4">
        <w:rPr>
          <w:rFonts w:ascii="Arial" w:eastAsia="Times New Roman" w:hAnsi="Arial" w:cs="Arial"/>
          <w:sz w:val="22"/>
          <w:szCs w:val="22"/>
        </w:rPr>
        <w:t>New or amended specialties are approved by the COAG Health Council on the recommendation of the Medical Board of Australia.</w:t>
      </w:r>
    </w:p>
    <w:p w14:paraId="4C189E44" w14:textId="77777777" w:rsidR="002A1EF8" w:rsidRPr="007019B4" w:rsidRDefault="00843929" w:rsidP="002A1EF8">
      <w:pPr>
        <w:spacing w:before="120" w:after="120"/>
        <w:jc w:val="both"/>
        <w:rPr>
          <w:rFonts w:ascii="Arial" w:eastAsia="Times New Roman" w:hAnsi="Arial" w:cs="Arial"/>
          <w:sz w:val="22"/>
          <w:szCs w:val="22"/>
        </w:rPr>
      </w:pPr>
      <w:r w:rsidRPr="007019B4">
        <w:rPr>
          <w:rFonts w:ascii="Arial" w:eastAsia="Times New Roman" w:hAnsi="Arial" w:cs="Arial"/>
          <w:sz w:val="22"/>
          <w:szCs w:val="22"/>
        </w:rPr>
        <w:t>The recognition of a new or amended specialty by the COAG Health Council is a ‘regulatory instrument’</w:t>
      </w:r>
      <w:r w:rsidR="002A1EF8" w:rsidRPr="007019B4">
        <w:rPr>
          <w:rFonts w:ascii="Arial" w:eastAsia="Times New Roman" w:hAnsi="Arial" w:cs="Arial"/>
          <w:sz w:val="22"/>
          <w:szCs w:val="22"/>
        </w:rPr>
        <w:t>, and requires a rigorous assessment process. Applicants proposing a new or amended specialty (or field of specialty practice) for recognition under the National Law</w:t>
      </w:r>
      <w:r w:rsidR="002A1EF8" w:rsidRPr="007019B4">
        <w:rPr>
          <w:rFonts w:ascii="Arial" w:eastAsia="Times New Roman" w:hAnsi="Arial" w:cs="Arial"/>
          <w:sz w:val="22"/>
          <w:szCs w:val="22"/>
          <w:vertAlign w:val="superscript"/>
        </w:rPr>
        <w:footnoteReference w:id="1"/>
      </w:r>
      <w:r w:rsidR="002A1EF8" w:rsidRPr="007019B4">
        <w:rPr>
          <w:rFonts w:ascii="Arial" w:eastAsia="Times New Roman" w:hAnsi="Arial" w:cs="Arial"/>
          <w:sz w:val="22"/>
          <w:szCs w:val="22"/>
        </w:rPr>
        <w:t xml:space="preserve"> must establish that there is a need for government intervention (regulation) in the interests of the public and that existing arrangements or other regulatory or alternative non-regulatory options are unsatisfactory.</w:t>
      </w:r>
    </w:p>
    <w:p w14:paraId="677C7E8D" w14:textId="3B7760A0" w:rsidR="002A1EF8" w:rsidRPr="007019B4" w:rsidRDefault="002A1EF8" w:rsidP="00843929">
      <w:pPr>
        <w:spacing w:before="120" w:after="120"/>
        <w:jc w:val="both"/>
        <w:rPr>
          <w:rFonts w:ascii="Arial" w:eastAsia="Times New Roman" w:hAnsi="Arial" w:cs="Arial"/>
          <w:sz w:val="22"/>
          <w:szCs w:val="22"/>
        </w:rPr>
      </w:pPr>
      <w:r w:rsidRPr="007019B4">
        <w:rPr>
          <w:rFonts w:ascii="Arial" w:eastAsia="Times New Roman" w:hAnsi="Arial" w:cs="Arial"/>
          <w:sz w:val="22"/>
          <w:szCs w:val="22"/>
        </w:rPr>
        <w:t xml:space="preserve">The Medical Board Australia and the Australian Medical Council have prepared </w:t>
      </w:r>
      <w:hyperlink r:id="rId9" w:history="1">
        <w:r w:rsidRPr="0071462C">
          <w:rPr>
            <w:rStyle w:val="Hyperlink"/>
            <w:rFonts w:ascii="Arial" w:eastAsia="Times New Roman" w:hAnsi="Arial" w:cs="Arial"/>
            <w:i/>
            <w:color w:val="5B9BD5" w:themeColor="accent1"/>
            <w:sz w:val="22"/>
            <w:szCs w:val="22"/>
            <w:u w:val="none"/>
          </w:rPr>
          <w:t>Guidelines for the Recognition of Medical Specialties and Fields of Specialty Practice under the Health Practitioner Regulation National Law</w:t>
        </w:r>
      </w:hyperlink>
      <w:r w:rsidRPr="007019B4">
        <w:rPr>
          <w:rFonts w:ascii="Arial" w:eastAsia="Times New Roman" w:hAnsi="Arial" w:cs="Arial"/>
          <w:i/>
          <w:sz w:val="22"/>
          <w:szCs w:val="22"/>
        </w:rPr>
        <w:t xml:space="preserve"> </w:t>
      </w:r>
      <w:r w:rsidRPr="007019B4">
        <w:rPr>
          <w:rFonts w:ascii="Arial" w:eastAsia="Times New Roman" w:hAnsi="Arial" w:cs="Arial"/>
          <w:sz w:val="22"/>
          <w:szCs w:val="22"/>
        </w:rPr>
        <w:t>which detail the process established to assess applications and the criteria against which applic</w:t>
      </w:r>
      <w:r w:rsidR="00553168" w:rsidRPr="007019B4">
        <w:rPr>
          <w:rFonts w:ascii="Arial" w:eastAsia="Times New Roman" w:hAnsi="Arial" w:cs="Arial"/>
          <w:sz w:val="22"/>
          <w:szCs w:val="22"/>
        </w:rPr>
        <w:t>a</w:t>
      </w:r>
      <w:r w:rsidRPr="007019B4">
        <w:rPr>
          <w:rFonts w:ascii="Arial" w:eastAsia="Times New Roman" w:hAnsi="Arial" w:cs="Arial"/>
          <w:sz w:val="22"/>
          <w:szCs w:val="22"/>
        </w:rPr>
        <w:t xml:space="preserve">tions are assessed. </w:t>
      </w:r>
    </w:p>
    <w:p w14:paraId="2E0FDDFC" w14:textId="77777777" w:rsidR="00843929" w:rsidRPr="007019B4" w:rsidRDefault="00843929" w:rsidP="00843929">
      <w:pPr>
        <w:spacing w:before="120" w:after="120"/>
        <w:jc w:val="both"/>
        <w:rPr>
          <w:rFonts w:ascii="Arial" w:eastAsia="Times New Roman" w:hAnsi="Arial" w:cs="Arial"/>
          <w:i/>
          <w:sz w:val="22"/>
          <w:szCs w:val="22"/>
        </w:rPr>
      </w:pPr>
      <w:r w:rsidRPr="007019B4">
        <w:rPr>
          <w:rFonts w:ascii="Arial" w:eastAsia="Times New Roman" w:hAnsi="Arial" w:cs="Arial"/>
          <w:sz w:val="22"/>
          <w:szCs w:val="22"/>
        </w:rPr>
        <w:t xml:space="preserve">Applicants for a new or amended specialty submit an initial proposal to the Medical Board of Australia. </w:t>
      </w:r>
    </w:p>
    <w:p w14:paraId="31C3E291" w14:textId="77777777" w:rsidR="00843929" w:rsidRPr="007019B4" w:rsidRDefault="00843929" w:rsidP="00843929">
      <w:pPr>
        <w:spacing w:before="120" w:after="120"/>
        <w:jc w:val="both"/>
        <w:rPr>
          <w:rFonts w:ascii="Arial" w:eastAsia="Times New Roman" w:hAnsi="Arial" w:cs="Arial"/>
          <w:sz w:val="22"/>
          <w:szCs w:val="22"/>
        </w:rPr>
      </w:pPr>
      <w:r w:rsidRPr="007019B4">
        <w:rPr>
          <w:rFonts w:ascii="Arial" w:eastAsia="Times New Roman" w:hAnsi="Arial" w:cs="Arial"/>
          <w:sz w:val="22"/>
          <w:szCs w:val="22"/>
        </w:rPr>
        <w:t>If on the basis of the initial assessment of the proposal, the Medical Board decides that there may be a case for the recognition of a new or amended specialty, the applicant will be asked to provide additional information</w:t>
      </w:r>
      <w:r w:rsidR="00533454" w:rsidRPr="007019B4">
        <w:rPr>
          <w:rFonts w:ascii="Arial" w:eastAsia="Times New Roman" w:hAnsi="Arial" w:cs="Arial"/>
          <w:sz w:val="22"/>
          <w:szCs w:val="22"/>
        </w:rPr>
        <w:t xml:space="preserve"> in the form of a detailed application</w:t>
      </w:r>
      <w:r w:rsidRPr="007019B4">
        <w:rPr>
          <w:rFonts w:ascii="Arial" w:eastAsia="Times New Roman" w:hAnsi="Arial" w:cs="Arial"/>
          <w:sz w:val="22"/>
          <w:szCs w:val="22"/>
        </w:rPr>
        <w:t xml:space="preserve">. The Board will </w:t>
      </w:r>
      <w:r w:rsidR="00533454" w:rsidRPr="007019B4">
        <w:rPr>
          <w:rFonts w:ascii="Arial" w:eastAsia="Times New Roman" w:hAnsi="Arial" w:cs="Arial"/>
          <w:sz w:val="22"/>
          <w:szCs w:val="22"/>
        </w:rPr>
        <w:t xml:space="preserve">assess the detailed </w:t>
      </w:r>
      <w:r w:rsidRPr="007019B4">
        <w:rPr>
          <w:rFonts w:ascii="Arial" w:eastAsia="Times New Roman" w:hAnsi="Arial" w:cs="Arial"/>
          <w:sz w:val="22"/>
          <w:szCs w:val="22"/>
        </w:rPr>
        <w:t>case for recognition. This includes seeking advice from the Australian Medical Council.</w:t>
      </w:r>
    </w:p>
    <w:p w14:paraId="42D79C3C" w14:textId="77777777" w:rsidR="00A34516" w:rsidRPr="007019B4" w:rsidRDefault="00533454" w:rsidP="00A34516">
      <w:pPr>
        <w:spacing w:before="120" w:after="120"/>
        <w:jc w:val="both"/>
        <w:rPr>
          <w:rFonts w:ascii="Arial" w:eastAsia="Times New Roman" w:hAnsi="Arial" w:cs="Arial"/>
          <w:sz w:val="22"/>
          <w:szCs w:val="22"/>
        </w:rPr>
      </w:pPr>
      <w:r w:rsidRPr="007019B4">
        <w:rPr>
          <w:rFonts w:ascii="Arial" w:eastAsia="Times New Roman" w:hAnsi="Arial" w:cs="Arial"/>
          <w:sz w:val="22"/>
          <w:szCs w:val="22"/>
        </w:rPr>
        <w:t>I</w:t>
      </w:r>
      <w:r w:rsidR="00843929" w:rsidRPr="007019B4">
        <w:rPr>
          <w:rFonts w:ascii="Arial" w:eastAsia="Times New Roman" w:hAnsi="Arial" w:cs="Arial"/>
          <w:sz w:val="22"/>
          <w:szCs w:val="22"/>
        </w:rPr>
        <w:t xml:space="preserve">f on the </w:t>
      </w:r>
      <w:r w:rsidRPr="007019B4">
        <w:rPr>
          <w:rFonts w:ascii="Arial" w:eastAsia="Times New Roman" w:hAnsi="Arial" w:cs="Arial"/>
          <w:sz w:val="22"/>
          <w:szCs w:val="22"/>
        </w:rPr>
        <w:t>Medical Board concludes there is a case of recognition, it may recommend that the COAG Health Council approve a new or amended specialty</w:t>
      </w:r>
      <w:r w:rsidR="00843929" w:rsidRPr="007019B4">
        <w:rPr>
          <w:rFonts w:ascii="Arial" w:eastAsia="Times New Roman" w:hAnsi="Arial" w:cs="Arial"/>
          <w:sz w:val="22"/>
          <w:szCs w:val="22"/>
        </w:rPr>
        <w:t>.</w:t>
      </w:r>
    </w:p>
    <w:p w14:paraId="64916F2E" w14:textId="77777777" w:rsidR="00704AE7" w:rsidRPr="007019B4" w:rsidRDefault="00307742" w:rsidP="00704AE7">
      <w:pPr>
        <w:keepNext/>
        <w:spacing w:before="240" w:after="60"/>
        <w:jc w:val="both"/>
        <w:outlineLvl w:val="1"/>
        <w:rPr>
          <w:rFonts w:ascii="Arial" w:eastAsia="Times New Roman" w:hAnsi="Arial" w:cs="Arial"/>
          <w:b/>
          <w:bCs/>
          <w:i/>
          <w:iCs/>
          <w:sz w:val="22"/>
          <w:szCs w:val="22"/>
        </w:rPr>
      </w:pPr>
      <w:r w:rsidRPr="007019B4">
        <w:rPr>
          <w:rFonts w:ascii="Arial" w:eastAsia="Times New Roman" w:hAnsi="Arial" w:cs="Arial"/>
          <w:b/>
          <w:bCs/>
          <w:i/>
          <w:iCs/>
          <w:sz w:val="22"/>
          <w:szCs w:val="22"/>
        </w:rPr>
        <w:t>T</w:t>
      </w:r>
      <w:r w:rsidR="00704AE7" w:rsidRPr="007019B4">
        <w:rPr>
          <w:rFonts w:ascii="Arial" w:eastAsia="Times New Roman" w:hAnsi="Arial" w:cs="Arial"/>
          <w:b/>
          <w:bCs/>
          <w:i/>
          <w:iCs/>
          <w:sz w:val="22"/>
          <w:szCs w:val="22"/>
        </w:rPr>
        <w:t xml:space="preserve">his guide </w:t>
      </w:r>
    </w:p>
    <w:p w14:paraId="3A631931" w14:textId="77777777" w:rsidR="00144891" w:rsidRPr="007019B4" w:rsidRDefault="00704AE7" w:rsidP="00B003ED">
      <w:pPr>
        <w:spacing w:before="120" w:after="120" w:line="252" w:lineRule="auto"/>
        <w:jc w:val="both"/>
        <w:rPr>
          <w:rFonts w:ascii="Arial" w:eastAsia="Times New Roman" w:hAnsi="Arial" w:cs="Arial"/>
          <w:sz w:val="22"/>
          <w:szCs w:val="22"/>
        </w:rPr>
      </w:pPr>
      <w:r w:rsidRPr="007019B4">
        <w:rPr>
          <w:rFonts w:ascii="Arial" w:eastAsia="Times New Roman" w:hAnsi="Arial" w:cs="Arial"/>
          <w:sz w:val="22"/>
          <w:szCs w:val="22"/>
        </w:rPr>
        <w:t xml:space="preserve">The document </w:t>
      </w:r>
      <w:r w:rsidRPr="007019B4">
        <w:rPr>
          <w:rFonts w:ascii="Arial" w:eastAsia="Times New Roman" w:hAnsi="Arial" w:cs="Arial"/>
          <w:i/>
          <w:sz w:val="22"/>
          <w:szCs w:val="22"/>
        </w:rPr>
        <w:t xml:space="preserve">Guidelines for the Recognition of Medical Specialties and Fields of Specialty Practice under the Health Practitioner Regulation National Law </w:t>
      </w:r>
      <w:r w:rsidRPr="007019B4">
        <w:rPr>
          <w:rFonts w:ascii="Arial" w:eastAsia="Times New Roman" w:hAnsi="Arial" w:cs="Arial"/>
          <w:sz w:val="22"/>
          <w:szCs w:val="22"/>
        </w:rPr>
        <w:t xml:space="preserve">provides </w:t>
      </w:r>
      <w:r w:rsidR="00144891" w:rsidRPr="007019B4">
        <w:rPr>
          <w:rFonts w:ascii="Arial" w:eastAsia="Times New Roman" w:hAnsi="Arial" w:cs="Arial"/>
          <w:sz w:val="22"/>
          <w:szCs w:val="22"/>
        </w:rPr>
        <w:t>details on the information that must be provided in the initial proposal for recognition of a new or amended specialty</w:t>
      </w:r>
      <w:r w:rsidR="002A1EF8" w:rsidRPr="007019B4">
        <w:rPr>
          <w:rFonts w:ascii="Arial" w:eastAsia="Times New Roman" w:hAnsi="Arial" w:cs="Arial"/>
          <w:sz w:val="22"/>
          <w:szCs w:val="22"/>
        </w:rPr>
        <w:t xml:space="preserve"> (see Attachment A to the Guidelines)</w:t>
      </w:r>
      <w:r w:rsidR="00144891" w:rsidRPr="007019B4">
        <w:rPr>
          <w:rFonts w:ascii="Arial" w:eastAsia="Times New Roman" w:hAnsi="Arial" w:cs="Arial"/>
          <w:sz w:val="22"/>
          <w:szCs w:val="22"/>
        </w:rPr>
        <w:t>.</w:t>
      </w:r>
    </w:p>
    <w:p w14:paraId="06CA52B5" w14:textId="77777777" w:rsidR="00501B5E" w:rsidRPr="007019B4" w:rsidRDefault="00533454" w:rsidP="00704AE7">
      <w:pPr>
        <w:spacing w:before="120" w:after="120"/>
        <w:jc w:val="both"/>
        <w:rPr>
          <w:rFonts w:ascii="Arial" w:eastAsia="Times New Roman" w:hAnsi="Arial" w:cs="Arial"/>
          <w:sz w:val="22"/>
          <w:szCs w:val="22"/>
        </w:rPr>
      </w:pPr>
      <w:r w:rsidRPr="007019B4">
        <w:rPr>
          <w:rFonts w:ascii="Arial" w:hAnsi="Arial" w:cs="Arial"/>
          <w:sz w:val="22"/>
          <w:szCs w:val="22"/>
        </w:rPr>
        <w:t xml:space="preserve">This document does not replace or supersede the information contained in the Guidelines, but provides </w:t>
      </w:r>
      <w:r w:rsidR="002A1EF8" w:rsidRPr="007019B4">
        <w:rPr>
          <w:rFonts w:ascii="Arial" w:eastAsia="Times New Roman" w:hAnsi="Arial" w:cs="Arial"/>
          <w:sz w:val="22"/>
          <w:szCs w:val="22"/>
        </w:rPr>
        <w:t>a suggested structure for presenting th</w:t>
      </w:r>
      <w:r w:rsidRPr="007019B4">
        <w:rPr>
          <w:rFonts w:ascii="Arial" w:eastAsia="Times New Roman" w:hAnsi="Arial" w:cs="Arial"/>
          <w:sz w:val="22"/>
          <w:szCs w:val="22"/>
        </w:rPr>
        <w:t>at</w:t>
      </w:r>
      <w:r w:rsidR="002A1EF8" w:rsidRPr="007019B4">
        <w:rPr>
          <w:rFonts w:ascii="Arial" w:eastAsia="Times New Roman" w:hAnsi="Arial" w:cs="Arial"/>
          <w:sz w:val="22"/>
          <w:szCs w:val="22"/>
        </w:rPr>
        <w:t xml:space="preserve"> information.  </w:t>
      </w:r>
    </w:p>
    <w:p w14:paraId="1AD39E6E" w14:textId="77777777" w:rsidR="007019B4" w:rsidRPr="007019B4" w:rsidRDefault="007019B4" w:rsidP="007019B4">
      <w:pPr>
        <w:spacing w:after="60"/>
        <w:jc w:val="both"/>
        <w:rPr>
          <w:rFonts w:ascii="Arial" w:hAnsi="Arial" w:cs="Arial"/>
          <w:b/>
          <w:sz w:val="22"/>
          <w:szCs w:val="22"/>
        </w:rPr>
      </w:pPr>
      <w:r w:rsidRPr="007019B4">
        <w:rPr>
          <w:rFonts w:ascii="Arial" w:hAnsi="Arial" w:cs="Arial"/>
          <w:sz w:val="22"/>
          <w:szCs w:val="22"/>
        </w:rPr>
        <w:t xml:space="preserve">Once the applicant submits the initial proposal, the AMC or the Board may provide the applicant with opportunities to address identified weaknesses. However, the presentation of a weak case often extends the time taken to assess an application. </w:t>
      </w:r>
    </w:p>
    <w:p w14:paraId="4371B009" w14:textId="77777777" w:rsidR="004230B7" w:rsidRPr="007019B4" w:rsidRDefault="004230B7" w:rsidP="00704AE7">
      <w:pPr>
        <w:spacing w:after="0"/>
        <w:jc w:val="both"/>
        <w:rPr>
          <w:rFonts w:ascii="Arial" w:eastAsia="Times New Roman" w:hAnsi="Arial" w:cs="Arial"/>
          <w:sz w:val="22"/>
          <w:szCs w:val="22"/>
        </w:rPr>
      </w:pPr>
    </w:p>
    <w:p w14:paraId="7B7B2D72" w14:textId="77777777" w:rsidR="00533454" w:rsidRPr="007019B4" w:rsidRDefault="00533454" w:rsidP="00533454">
      <w:pPr>
        <w:pStyle w:val="AMCBodyCopy"/>
        <w:rPr>
          <w:rFonts w:cs="Arial"/>
          <w:b/>
        </w:rPr>
      </w:pPr>
      <w:r w:rsidRPr="007019B4">
        <w:rPr>
          <w:rFonts w:cs="Arial"/>
          <w:b/>
        </w:rPr>
        <w:t>Arrange access to electronic resources</w:t>
      </w:r>
    </w:p>
    <w:p w14:paraId="3F8B68FF" w14:textId="77777777" w:rsidR="00533454" w:rsidRPr="007019B4" w:rsidRDefault="00533454" w:rsidP="00533454">
      <w:pPr>
        <w:pStyle w:val="AMCBodyCopy"/>
        <w:rPr>
          <w:rFonts w:cs="Arial"/>
        </w:rPr>
      </w:pPr>
      <w:r w:rsidRPr="007019B4">
        <w:rPr>
          <w:rFonts w:cs="Arial"/>
        </w:rPr>
        <w:t xml:space="preserve">If information relevant to the assessment, for example </w:t>
      </w:r>
      <w:r w:rsidR="007019B4" w:rsidRPr="007019B4">
        <w:rPr>
          <w:rFonts w:cs="Arial"/>
        </w:rPr>
        <w:t xml:space="preserve">training program information, </w:t>
      </w:r>
      <w:r w:rsidRPr="007019B4">
        <w:rPr>
          <w:rFonts w:cs="Arial"/>
        </w:rPr>
        <w:t xml:space="preserve">is available on the </w:t>
      </w:r>
      <w:r w:rsidR="007019B4" w:rsidRPr="007019B4">
        <w:rPr>
          <w:rFonts w:cs="Arial"/>
        </w:rPr>
        <w:t xml:space="preserve">applicant’s </w:t>
      </w:r>
      <w:r w:rsidRPr="007019B4">
        <w:rPr>
          <w:rFonts w:cs="Arial"/>
        </w:rPr>
        <w:t>website, and requires a username/password for access, please arrange usernames/passwords for the</w:t>
      </w:r>
      <w:r w:rsidR="007019B4" w:rsidRPr="007019B4">
        <w:rPr>
          <w:rFonts w:cs="Arial"/>
        </w:rPr>
        <w:t xml:space="preserve"> Medical Board and the AMC, and </w:t>
      </w:r>
      <w:r w:rsidRPr="007019B4">
        <w:rPr>
          <w:rFonts w:cs="Arial"/>
        </w:rPr>
        <w:t xml:space="preserve">provide log-in details </w:t>
      </w:r>
    </w:p>
    <w:p w14:paraId="6247DEC5" w14:textId="77777777" w:rsidR="00533454" w:rsidRPr="007019B4" w:rsidRDefault="00533454" w:rsidP="00533454">
      <w:pPr>
        <w:pStyle w:val="AMCBodyCopy"/>
        <w:spacing w:line="260" w:lineRule="atLeast"/>
        <w:rPr>
          <w:rFonts w:cs="Arial"/>
          <w:b/>
          <w:iCs/>
          <w:szCs w:val="22"/>
        </w:rPr>
      </w:pPr>
      <w:r w:rsidRPr="007019B4">
        <w:rPr>
          <w:rFonts w:cs="Arial"/>
          <w:b/>
          <w:iCs/>
          <w:szCs w:val="22"/>
        </w:rPr>
        <w:t>Formatting tips</w:t>
      </w:r>
    </w:p>
    <w:p w14:paraId="7A3A0720" w14:textId="796738AD" w:rsidR="007019B4" w:rsidRPr="007019B4" w:rsidRDefault="007019B4" w:rsidP="007019B4">
      <w:pPr>
        <w:spacing w:before="120" w:after="120"/>
        <w:jc w:val="both"/>
        <w:rPr>
          <w:rFonts w:ascii="Arial" w:eastAsia="Times New Roman" w:hAnsi="Arial" w:cs="Arial"/>
          <w:sz w:val="22"/>
          <w:szCs w:val="22"/>
        </w:rPr>
      </w:pPr>
      <w:r w:rsidRPr="007019B4">
        <w:rPr>
          <w:rFonts w:ascii="Arial" w:eastAsia="Times New Roman" w:hAnsi="Arial" w:cs="Arial"/>
          <w:sz w:val="22"/>
          <w:szCs w:val="22"/>
        </w:rPr>
        <w:t>Please provide the proposal electronically. Provide the proposal as a stand alone document, and provide a separate, indexed folder of the appendices, t</w:t>
      </w:r>
    </w:p>
    <w:p w14:paraId="1F30557B" w14:textId="77777777" w:rsidR="007019B4" w:rsidRPr="007019B4" w:rsidRDefault="007019B4" w:rsidP="007019B4">
      <w:pPr>
        <w:spacing w:before="120" w:after="120"/>
        <w:jc w:val="both"/>
        <w:rPr>
          <w:rFonts w:ascii="Arial" w:eastAsia="Times New Roman" w:hAnsi="Arial" w:cs="Arial"/>
          <w:sz w:val="22"/>
          <w:szCs w:val="22"/>
        </w:rPr>
      </w:pPr>
      <w:r w:rsidRPr="007019B4">
        <w:rPr>
          <w:rFonts w:ascii="Arial" w:eastAsia="Times New Roman" w:hAnsi="Arial" w:cs="Arial"/>
          <w:sz w:val="22"/>
          <w:szCs w:val="22"/>
        </w:rPr>
        <w:t>Include a table of contents, a glossary, a list of appendices, and a list of the tables and figures that are included in the body of the submission.</w:t>
      </w:r>
    </w:p>
    <w:p w14:paraId="1C4C1718" w14:textId="77777777" w:rsidR="00533454" w:rsidRPr="007019B4" w:rsidRDefault="00533454" w:rsidP="00533454">
      <w:pPr>
        <w:pStyle w:val="AMCBodyCopy"/>
        <w:spacing w:line="260" w:lineRule="atLeast"/>
        <w:rPr>
          <w:rFonts w:cs="Arial"/>
          <w:szCs w:val="22"/>
        </w:rPr>
      </w:pPr>
      <w:r w:rsidRPr="007019B4">
        <w:rPr>
          <w:rFonts w:cs="Arial"/>
          <w:szCs w:val="22"/>
        </w:rPr>
        <w:t>Number appendices, tables and figures according to the relevant s</w:t>
      </w:r>
      <w:r w:rsidR="007019B4" w:rsidRPr="007019B4">
        <w:rPr>
          <w:rFonts w:cs="Arial"/>
          <w:szCs w:val="22"/>
        </w:rPr>
        <w:t>ection</w:t>
      </w:r>
      <w:r w:rsidR="00D962B0">
        <w:rPr>
          <w:rFonts w:cs="Arial"/>
          <w:szCs w:val="22"/>
        </w:rPr>
        <w:t xml:space="preserve"> </w:t>
      </w:r>
      <w:r w:rsidRPr="007019B4">
        <w:rPr>
          <w:rFonts w:cs="Arial"/>
          <w:szCs w:val="22"/>
        </w:rPr>
        <w:t xml:space="preserve">i.e. Appendix 1_1 and 1_2 are the first 2 appendices for </w:t>
      </w:r>
      <w:r w:rsidR="007019B4" w:rsidRPr="007019B4">
        <w:rPr>
          <w:rFonts w:cs="Arial"/>
          <w:szCs w:val="22"/>
        </w:rPr>
        <w:t>section 1</w:t>
      </w:r>
      <w:r w:rsidRPr="007019B4">
        <w:rPr>
          <w:rFonts w:cs="Arial"/>
          <w:szCs w:val="22"/>
        </w:rPr>
        <w:t xml:space="preserve">; Table 1_1 is a table included in the submission at </w:t>
      </w:r>
      <w:r w:rsidR="007019B4" w:rsidRPr="007019B4">
        <w:rPr>
          <w:rFonts w:cs="Arial"/>
          <w:szCs w:val="22"/>
        </w:rPr>
        <w:t xml:space="preserve">section </w:t>
      </w:r>
      <w:r w:rsidRPr="007019B4">
        <w:rPr>
          <w:rFonts w:cs="Arial"/>
          <w:szCs w:val="22"/>
        </w:rPr>
        <w:t xml:space="preserve">1.  </w:t>
      </w:r>
    </w:p>
    <w:p w14:paraId="2E1EAB2B" w14:textId="77777777" w:rsidR="00533454" w:rsidRPr="007019B4" w:rsidRDefault="007019B4" w:rsidP="00533454">
      <w:pPr>
        <w:pStyle w:val="AMCBodyCopy"/>
        <w:spacing w:line="260" w:lineRule="atLeast"/>
        <w:rPr>
          <w:rFonts w:cs="Arial"/>
          <w:szCs w:val="22"/>
        </w:rPr>
      </w:pPr>
      <w:r w:rsidRPr="007019B4">
        <w:rPr>
          <w:rFonts w:cs="Arial"/>
          <w:szCs w:val="22"/>
        </w:rPr>
        <w:t>P</w:t>
      </w:r>
      <w:r w:rsidR="00533454" w:rsidRPr="007019B4">
        <w:rPr>
          <w:rFonts w:cs="Arial"/>
          <w:szCs w:val="22"/>
        </w:rPr>
        <w:t xml:space="preserve">rovide electronic links in the list of appendices to the relevant appendix. Likewise, provide electronic links in the lists of tables and figures to the relevant point in the submission.  </w:t>
      </w:r>
    </w:p>
    <w:p w14:paraId="699953FB" w14:textId="77777777" w:rsidR="00533454" w:rsidRPr="007019B4" w:rsidRDefault="00533454" w:rsidP="00533454">
      <w:pPr>
        <w:pStyle w:val="AMCBodyCopy"/>
        <w:spacing w:line="260" w:lineRule="atLeast"/>
        <w:rPr>
          <w:rFonts w:cs="Arial"/>
          <w:szCs w:val="22"/>
        </w:rPr>
      </w:pPr>
      <w:r w:rsidRPr="007019B4">
        <w:rPr>
          <w:rFonts w:cs="Arial"/>
          <w:szCs w:val="22"/>
        </w:rPr>
        <w:t xml:space="preserve">Please ensure that both the pdf electronic version of the submission and the collated appendices are ‘searchable’ by use of the ‘find’ function, or provide a word version of the submission. </w:t>
      </w:r>
    </w:p>
    <w:p w14:paraId="3A37A956" w14:textId="77777777" w:rsidR="00533454" w:rsidRPr="007019B4" w:rsidRDefault="00533454" w:rsidP="00533454">
      <w:pPr>
        <w:pStyle w:val="AMCBodyCopy"/>
        <w:spacing w:line="260" w:lineRule="atLeast"/>
        <w:rPr>
          <w:rFonts w:cs="Arial"/>
          <w:szCs w:val="22"/>
        </w:rPr>
      </w:pPr>
      <w:r w:rsidRPr="007019B4">
        <w:rPr>
          <w:rFonts w:cs="Arial"/>
          <w:szCs w:val="22"/>
        </w:rPr>
        <w:t>Provide any spreadsheets as ‘protected’ Excel / Access sheets to improve readability and double-check that charts or graphs included in the submission are clear when copied.</w:t>
      </w:r>
    </w:p>
    <w:p w14:paraId="04682A54" w14:textId="77777777" w:rsidR="00553168" w:rsidRPr="007019B4" w:rsidRDefault="00553168" w:rsidP="00553168">
      <w:pPr>
        <w:spacing w:after="0"/>
        <w:jc w:val="both"/>
        <w:rPr>
          <w:rFonts w:ascii="Arial" w:eastAsia="Times New Roman" w:hAnsi="Arial" w:cs="Arial"/>
          <w:sz w:val="22"/>
          <w:szCs w:val="22"/>
        </w:rPr>
      </w:pPr>
    </w:p>
    <w:p w14:paraId="2B2C8314" w14:textId="77777777" w:rsidR="00704AE7" w:rsidRPr="007019B4" w:rsidRDefault="00253AB9" w:rsidP="00704AE7">
      <w:pPr>
        <w:spacing w:after="0"/>
        <w:jc w:val="both"/>
        <w:rPr>
          <w:rFonts w:ascii="Arial" w:eastAsia="Times New Roman" w:hAnsi="Arial" w:cs="Arial"/>
          <w:b/>
          <w:i/>
          <w:sz w:val="22"/>
          <w:szCs w:val="22"/>
        </w:rPr>
      </w:pPr>
      <w:r w:rsidRPr="007019B4">
        <w:rPr>
          <w:rFonts w:ascii="Arial" w:eastAsia="Times New Roman" w:hAnsi="Arial" w:cs="Arial"/>
          <w:b/>
          <w:i/>
          <w:sz w:val="22"/>
          <w:szCs w:val="22"/>
        </w:rPr>
        <w:t>Consideration of</w:t>
      </w:r>
      <w:r w:rsidR="00144891" w:rsidRPr="007019B4">
        <w:rPr>
          <w:rFonts w:ascii="Arial" w:eastAsia="Times New Roman" w:hAnsi="Arial" w:cs="Arial"/>
          <w:b/>
          <w:i/>
          <w:sz w:val="22"/>
          <w:szCs w:val="22"/>
        </w:rPr>
        <w:t xml:space="preserve"> the initial proposal</w:t>
      </w:r>
    </w:p>
    <w:p w14:paraId="65AD5055" w14:textId="77777777" w:rsidR="00C30119" w:rsidRPr="007019B4" w:rsidRDefault="00C30119" w:rsidP="00704AE7">
      <w:pPr>
        <w:spacing w:before="120" w:after="120"/>
        <w:jc w:val="both"/>
        <w:rPr>
          <w:rFonts w:ascii="Arial" w:eastAsia="Times New Roman" w:hAnsi="Arial" w:cs="Arial"/>
          <w:sz w:val="22"/>
          <w:szCs w:val="22"/>
        </w:rPr>
      </w:pPr>
      <w:r w:rsidRPr="007019B4">
        <w:rPr>
          <w:rFonts w:ascii="Arial" w:eastAsia="Times New Roman" w:hAnsi="Arial" w:cs="Arial"/>
          <w:sz w:val="22"/>
          <w:szCs w:val="22"/>
        </w:rPr>
        <w:t xml:space="preserve">Submit this initial proposal to the Medical Board of Australia. </w:t>
      </w:r>
    </w:p>
    <w:p w14:paraId="44EFC451" w14:textId="77777777" w:rsidR="00C30119" w:rsidRPr="007019B4" w:rsidRDefault="00704AE7" w:rsidP="00C30119">
      <w:pPr>
        <w:spacing w:before="120" w:after="120"/>
        <w:jc w:val="both"/>
        <w:rPr>
          <w:rFonts w:ascii="Arial" w:hAnsi="Arial" w:cs="Arial"/>
          <w:i/>
          <w:sz w:val="22"/>
          <w:szCs w:val="22"/>
          <w:lang w:val="en-GB" w:eastAsia="ar-SA"/>
        </w:rPr>
      </w:pPr>
      <w:r w:rsidRPr="007019B4">
        <w:rPr>
          <w:rFonts w:ascii="Arial" w:eastAsia="Times New Roman" w:hAnsi="Arial" w:cs="Arial"/>
          <w:sz w:val="22"/>
          <w:szCs w:val="22"/>
        </w:rPr>
        <w:t xml:space="preserve">The </w:t>
      </w:r>
      <w:r w:rsidR="00C30119" w:rsidRPr="007019B4">
        <w:rPr>
          <w:rFonts w:ascii="Arial" w:eastAsia="Times New Roman" w:hAnsi="Arial" w:cs="Arial"/>
          <w:sz w:val="22"/>
          <w:szCs w:val="22"/>
        </w:rPr>
        <w:t xml:space="preserve">way in which the Medical Board </w:t>
      </w:r>
      <w:r w:rsidR="00962954" w:rsidRPr="007019B4">
        <w:rPr>
          <w:rFonts w:ascii="Arial" w:eastAsia="Times New Roman" w:hAnsi="Arial" w:cs="Arial"/>
          <w:sz w:val="22"/>
          <w:szCs w:val="22"/>
        </w:rPr>
        <w:t>decides whether there may be a case for recognition</w:t>
      </w:r>
      <w:r w:rsidR="00C30119" w:rsidRPr="007019B4">
        <w:rPr>
          <w:rFonts w:ascii="Arial" w:eastAsia="Times New Roman" w:hAnsi="Arial" w:cs="Arial"/>
          <w:sz w:val="22"/>
          <w:szCs w:val="22"/>
        </w:rPr>
        <w:t xml:space="preserve"> is described in the </w:t>
      </w:r>
      <w:r w:rsidR="00C30119" w:rsidRPr="007019B4">
        <w:rPr>
          <w:rFonts w:ascii="Arial" w:hAnsi="Arial" w:cs="Arial"/>
          <w:i/>
          <w:sz w:val="22"/>
          <w:szCs w:val="22"/>
          <w:lang w:val="en-GB" w:eastAsia="ar-SA"/>
        </w:rPr>
        <w:t>Guidelines for the Recognition of Medical Specialties and Fields of Specialty Practice under the Health Practitioner Regulation National Law.</w:t>
      </w:r>
    </w:p>
    <w:p w14:paraId="3D4B1F6F" w14:textId="6EC03A83" w:rsidR="00962954" w:rsidRPr="007019B4" w:rsidRDefault="00962954" w:rsidP="00C30119">
      <w:pPr>
        <w:spacing w:before="120" w:after="120"/>
        <w:jc w:val="both"/>
        <w:rPr>
          <w:rFonts w:ascii="Arial" w:eastAsia="Times New Roman" w:hAnsi="Arial" w:cs="Arial"/>
          <w:sz w:val="22"/>
          <w:szCs w:val="22"/>
        </w:rPr>
      </w:pPr>
      <w:r w:rsidRPr="007019B4">
        <w:rPr>
          <w:rFonts w:ascii="Arial" w:eastAsia="Times New Roman" w:hAnsi="Arial" w:cs="Arial"/>
          <w:sz w:val="22"/>
          <w:szCs w:val="22"/>
        </w:rPr>
        <w:t xml:space="preserve">If the Medical Board decides there may be a case for recognition, it </w:t>
      </w:r>
      <w:r w:rsidR="00C30119" w:rsidRPr="007019B4">
        <w:rPr>
          <w:rFonts w:ascii="Arial" w:eastAsia="Times New Roman" w:hAnsi="Arial" w:cs="Arial"/>
          <w:sz w:val="22"/>
          <w:szCs w:val="22"/>
        </w:rPr>
        <w:t xml:space="preserve">will </w:t>
      </w:r>
      <w:r w:rsidRPr="007019B4">
        <w:rPr>
          <w:rFonts w:ascii="Arial" w:eastAsia="Times New Roman" w:hAnsi="Arial" w:cs="Arial"/>
          <w:sz w:val="22"/>
          <w:szCs w:val="22"/>
        </w:rPr>
        <w:t>proceed with a detailed assessment</w:t>
      </w:r>
      <w:r w:rsidR="00C30119" w:rsidRPr="007019B4">
        <w:rPr>
          <w:rFonts w:ascii="Arial" w:eastAsia="Times New Roman" w:hAnsi="Arial" w:cs="Arial"/>
          <w:sz w:val="22"/>
          <w:szCs w:val="22"/>
        </w:rPr>
        <w:t>, and will seek further information from the applicant.</w:t>
      </w:r>
    </w:p>
    <w:p w14:paraId="0601AE29" w14:textId="77777777" w:rsidR="00704AE7" w:rsidRPr="007019B4" w:rsidRDefault="00962954" w:rsidP="00C30119">
      <w:pPr>
        <w:tabs>
          <w:tab w:val="center" w:pos="4320"/>
          <w:tab w:val="right" w:pos="8640"/>
        </w:tabs>
        <w:spacing w:before="120" w:after="120"/>
        <w:jc w:val="both"/>
        <w:rPr>
          <w:rFonts w:ascii="Arial" w:eastAsia="Times New Roman" w:hAnsi="Arial" w:cs="Arial"/>
          <w:sz w:val="22"/>
          <w:szCs w:val="22"/>
        </w:rPr>
      </w:pPr>
      <w:r w:rsidRPr="007019B4">
        <w:rPr>
          <w:rFonts w:ascii="Arial" w:eastAsia="Times New Roman" w:hAnsi="Arial" w:cs="Arial"/>
          <w:sz w:val="22"/>
          <w:szCs w:val="22"/>
        </w:rPr>
        <w:t>If the Medical Board decides there is not a sufficient case for recognition of a new or amended specialty, the proposal will not to proceed to a detailed assessment. The Medical Board will inform the applicant of the outcome and will provide reasons why the application was unsuccessful.</w:t>
      </w:r>
    </w:p>
    <w:p w14:paraId="0982FD4A" w14:textId="77777777" w:rsidR="00704AE7" w:rsidRPr="007019B4" w:rsidRDefault="00704AE7" w:rsidP="00704AE7">
      <w:pPr>
        <w:spacing w:before="120" w:after="120"/>
        <w:jc w:val="both"/>
        <w:rPr>
          <w:rFonts w:ascii="Arial" w:hAnsi="Arial" w:cs="Arial"/>
          <w:sz w:val="22"/>
          <w:szCs w:val="22"/>
          <w:u w:val="single"/>
          <w:lang w:val="en-GB" w:eastAsia="ar-SA"/>
        </w:rPr>
      </w:pPr>
      <w:r w:rsidRPr="007019B4">
        <w:rPr>
          <w:rFonts w:ascii="Arial" w:hAnsi="Arial" w:cs="Arial"/>
          <w:sz w:val="22"/>
          <w:szCs w:val="22"/>
          <w:u w:val="single"/>
          <w:lang w:val="en-GB" w:eastAsia="ar-SA"/>
        </w:rPr>
        <w:t>Reference documents:</w:t>
      </w:r>
    </w:p>
    <w:p w14:paraId="013BC1AD" w14:textId="43ED1164" w:rsidR="0071462C" w:rsidRDefault="00160F05" w:rsidP="00704AE7">
      <w:pPr>
        <w:spacing w:before="120" w:after="120"/>
        <w:jc w:val="both"/>
        <w:rPr>
          <w:rFonts w:ascii="Arial" w:hAnsi="Arial" w:cs="Arial"/>
          <w:i/>
          <w:color w:val="5B9BD5" w:themeColor="accent1"/>
          <w:sz w:val="22"/>
          <w:szCs w:val="22"/>
          <w:lang w:val="en-GB" w:eastAsia="ar-SA"/>
        </w:rPr>
      </w:pPr>
      <w:hyperlink r:id="rId10" w:history="1">
        <w:r w:rsidR="00144891" w:rsidRPr="0071462C">
          <w:rPr>
            <w:rStyle w:val="Hyperlink"/>
            <w:rFonts w:ascii="Arial" w:hAnsi="Arial" w:cs="Arial"/>
            <w:i/>
            <w:color w:val="5B9BD5" w:themeColor="accent1"/>
            <w:sz w:val="22"/>
            <w:szCs w:val="22"/>
            <w:u w:val="none"/>
            <w:lang w:val="en-GB" w:eastAsia="ar-SA"/>
          </w:rPr>
          <w:t>Guidelines for the Recognition of Medical Specialties and Fields of Specialty Practice under the Health Practitioner Regulation National Law</w:t>
        </w:r>
      </w:hyperlink>
      <w:r w:rsidR="00144891" w:rsidRPr="0071462C">
        <w:rPr>
          <w:rFonts w:ascii="Arial" w:hAnsi="Arial" w:cs="Arial"/>
          <w:i/>
          <w:color w:val="5B9BD5" w:themeColor="accent1"/>
          <w:sz w:val="22"/>
          <w:szCs w:val="22"/>
          <w:lang w:val="en-GB" w:eastAsia="ar-SA"/>
        </w:rPr>
        <w:t xml:space="preserve"> </w:t>
      </w:r>
    </w:p>
    <w:p w14:paraId="313B1DA5" w14:textId="146413DB" w:rsidR="00144891" w:rsidRPr="0071462C" w:rsidRDefault="0071462C" w:rsidP="0071462C">
      <w:pPr>
        <w:spacing w:after="160" w:line="259" w:lineRule="auto"/>
        <w:rPr>
          <w:rFonts w:ascii="Arial" w:hAnsi="Arial" w:cs="Arial"/>
          <w:i/>
          <w:color w:val="5B9BD5" w:themeColor="accent1"/>
          <w:sz w:val="22"/>
          <w:szCs w:val="22"/>
          <w:lang w:val="en-GB" w:eastAsia="ar-SA"/>
        </w:rPr>
      </w:pPr>
      <w:r>
        <w:rPr>
          <w:rFonts w:ascii="Arial" w:hAnsi="Arial" w:cs="Arial"/>
          <w:i/>
          <w:color w:val="5B9BD5" w:themeColor="accent1"/>
          <w:sz w:val="22"/>
          <w:szCs w:val="22"/>
          <w:lang w:val="en-GB" w:eastAsia="ar-SA"/>
        </w:rPr>
        <w:br w:type="page"/>
      </w:r>
    </w:p>
    <w:p w14:paraId="6C81A964" w14:textId="77777777" w:rsidR="0063531E" w:rsidRPr="0063531E" w:rsidRDefault="0063531E" w:rsidP="00704AE7">
      <w:pPr>
        <w:spacing w:before="120" w:after="120"/>
        <w:jc w:val="both"/>
        <w:rPr>
          <w:rFonts w:ascii="Arial" w:hAnsi="Arial" w:cs="Arial"/>
          <w:i/>
          <w:color w:val="5B9BD5" w:themeColor="accent1"/>
          <w:sz w:val="22"/>
          <w:szCs w:val="22"/>
          <w:lang w:val="en-GB" w:eastAsia="ar-SA"/>
        </w:rPr>
      </w:pPr>
    </w:p>
    <w:p w14:paraId="454C4D3A" w14:textId="77777777" w:rsidR="007019B4" w:rsidRPr="0063531E" w:rsidRDefault="007019B4" w:rsidP="0063531E">
      <w:pPr>
        <w:spacing w:after="0"/>
        <w:jc w:val="both"/>
        <w:rPr>
          <w:rFonts w:ascii="Arial" w:eastAsia="Times New Roman" w:hAnsi="Arial" w:cs="Arial"/>
          <w:b/>
          <w:i/>
          <w:sz w:val="22"/>
          <w:szCs w:val="22"/>
        </w:rPr>
      </w:pPr>
      <w:r w:rsidRPr="0063531E">
        <w:rPr>
          <w:rFonts w:ascii="Arial" w:eastAsia="Times New Roman" w:hAnsi="Arial" w:cs="Arial"/>
          <w:b/>
          <w:i/>
          <w:sz w:val="22"/>
          <w:szCs w:val="22"/>
        </w:rPr>
        <w:t>Costs of assessment of preliminary application</w:t>
      </w:r>
    </w:p>
    <w:p w14:paraId="1B3B7EAB" w14:textId="09A9D67A" w:rsidR="007019B4" w:rsidRDefault="007019B4" w:rsidP="007019B4">
      <w:pPr>
        <w:spacing w:before="120" w:after="120"/>
        <w:jc w:val="both"/>
        <w:rPr>
          <w:rFonts w:ascii="Arial" w:hAnsi="Arial" w:cs="Arial"/>
          <w:sz w:val="22"/>
        </w:rPr>
      </w:pPr>
      <w:r w:rsidRPr="0063531E">
        <w:rPr>
          <w:rFonts w:ascii="Arial" w:hAnsi="Arial" w:cs="Arial"/>
          <w:b/>
          <w:sz w:val="22"/>
        </w:rPr>
        <w:t>There is a $10,000 fee for assessment of the preliminary proposal.</w:t>
      </w:r>
      <w:r w:rsidRPr="0063531E">
        <w:rPr>
          <w:rFonts w:ascii="Arial" w:hAnsi="Arial" w:cs="Arial"/>
          <w:sz w:val="22"/>
        </w:rPr>
        <w:t xml:space="preserve"> This upfront fee covers the cost of the assessment through the Australian Medical Co</w:t>
      </w:r>
      <w:r w:rsidR="0063531E">
        <w:rPr>
          <w:rFonts w:ascii="Arial" w:hAnsi="Arial" w:cs="Arial"/>
          <w:sz w:val="22"/>
        </w:rPr>
        <w:t>uncil’s committee processes</w:t>
      </w:r>
      <w:r w:rsidR="00217769">
        <w:rPr>
          <w:rFonts w:ascii="Arial" w:hAnsi="Arial" w:cs="Arial"/>
          <w:sz w:val="22"/>
        </w:rPr>
        <w:t xml:space="preserve"> and providing advice to </w:t>
      </w:r>
      <w:r w:rsidR="0063531E">
        <w:rPr>
          <w:rFonts w:ascii="Arial" w:hAnsi="Arial" w:cs="Arial"/>
          <w:sz w:val="22"/>
        </w:rPr>
        <w:t>the Medical Board of Australia.</w:t>
      </w:r>
    </w:p>
    <w:p w14:paraId="54771C5E" w14:textId="77777777" w:rsidR="00217769" w:rsidRPr="0063531E" w:rsidRDefault="00217769" w:rsidP="007019B4">
      <w:pPr>
        <w:spacing w:before="120" w:after="120"/>
        <w:jc w:val="both"/>
        <w:rPr>
          <w:rFonts w:ascii="Arial" w:hAnsi="Arial" w:cs="Arial"/>
          <w:sz w:val="22"/>
        </w:rPr>
      </w:pPr>
      <w:r>
        <w:rPr>
          <w:rFonts w:ascii="Arial" w:hAnsi="Arial" w:cs="Arial"/>
          <w:sz w:val="22"/>
        </w:rPr>
        <w:t>The A</w:t>
      </w:r>
      <w:r w:rsidR="002A7983">
        <w:rPr>
          <w:rFonts w:ascii="Arial" w:hAnsi="Arial" w:cs="Arial"/>
          <w:sz w:val="22"/>
        </w:rPr>
        <w:t xml:space="preserve">ustralian </w:t>
      </w:r>
      <w:r>
        <w:rPr>
          <w:rFonts w:ascii="Arial" w:hAnsi="Arial" w:cs="Arial"/>
          <w:sz w:val="22"/>
        </w:rPr>
        <w:t>M</w:t>
      </w:r>
      <w:r w:rsidR="002A7983">
        <w:rPr>
          <w:rFonts w:ascii="Arial" w:hAnsi="Arial" w:cs="Arial"/>
          <w:sz w:val="22"/>
        </w:rPr>
        <w:t xml:space="preserve">edical </w:t>
      </w:r>
      <w:r>
        <w:rPr>
          <w:rFonts w:ascii="Arial" w:hAnsi="Arial" w:cs="Arial"/>
          <w:sz w:val="22"/>
        </w:rPr>
        <w:t>C</w:t>
      </w:r>
      <w:r w:rsidR="002A7983">
        <w:rPr>
          <w:rFonts w:ascii="Arial" w:hAnsi="Arial" w:cs="Arial"/>
          <w:sz w:val="22"/>
        </w:rPr>
        <w:t>ouncil</w:t>
      </w:r>
      <w:r>
        <w:rPr>
          <w:rFonts w:ascii="Arial" w:hAnsi="Arial" w:cs="Arial"/>
          <w:sz w:val="22"/>
        </w:rPr>
        <w:t xml:space="preserve"> will </w:t>
      </w:r>
      <w:r w:rsidR="002A7983">
        <w:rPr>
          <w:rFonts w:ascii="Arial" w:hAnsi="Arial" w:cs="Arial"/>
          <w:sz w:val="22"/>
        </w:rPr>
        <w:t xml:space="preserve">provide a tax </w:t>
      </w:r>
      <w:r>
        <w:rPr>
          <w:rFonts w:ascii="Arial" w:hAnsi="Arial" w:cs="Arial"/>
          <w:sz w:val="22"/>
        </w:rPr>
        <w:t>invoice</w:t>
      </w:r>
      <w:r w:rsidR="002A7983">
        <w:rPr>
          <w:rFonts w:ascii="Arial" w:hAnsi="Arial" w:cs="Arial"/>
          <w:sz w:val="22"/>
        </w:rPr>
        <w:t xml:space="preserve"> to</w:t>
      </w:r>
      <w:r>
        <w:rPr>
          <w:rFonts w:ascii="Arial" w:hAnsi="Arial" w:cs="Arial"/>
          <w:sz w:val="22"/>
        </w:rPr>
        <w:t xml:space="preserve"> the applicant upon receipt of the initial application. The </w:t>
      </w:r>
      <w:r w:rsidR="000C3C46">
        <w:rPr>
          <w:rFonts w:ascii="Arial" w:hAnsi="Arial" w:cs="Arial"/>
          <w:sz w:val="22"/>
        </w:rPr>
        <w:t xml:space="preserve">Australian Medical Council </w:t>
      </w:r>
      <w:r>
        <w:rPr>
          <w:rFonts w:ascii="Arial" w:hAnsi="Arial" w:cs="Arial"/>
          <w:sz w:val="22"/>
        </w:rPr>
        <w:t xml:space="preserve">assessment of the initial application will not commence until the </w:t>
      </w:r>
      <w:r w:rsidR="002A7983">
        <w:rPr>
          <w:rFonts w:ascii="Arial" w:hAnsi="Arial" w:cs="Arial"/>
          <w:sz w:val="22"/>
        </w:rPr>
        <w:t xml:space="preserve">$10,000 </w:t>
      </w:r>
      <w:r>
        <w:rPr>
          <w:rFonts w:ascii="Arial" w:hAnsi="Arial" w:cs="Arial"/>
          <w:sz w:val="22"/>
        </w:rPr>
        <w:t>fee is paid.</w:t>
      </w:r>
    </w:p>
    <w:p w14:paraId="78882F77" w14:textId="77777777" w:rsidR="007019B4" w:rsidRPr="0063531E" w:rsidRDefault="007019B4" w:rsidP="007019B4">
      <w:pPr>
        <w:spacing w:before="120" w:after="120"/>
        <w:jc w:val="both"/>
        <w:rPr>
          <w:rFonts w:ascii="Arial" w:hAnsi="Arial" w:cs="Arial"/>
          <w:sz w:val="22"/>
        </w:rPr>
      </w:pPr>
      <w:r w:rsidRPr="0063531E">
        <w:rPr>
          <w:rFonts w:ascii="Arial" w:hAnsi="Arial" w:cs="Arial"/>
          <w:sz w:val="22"/>
        </w:rPr>
        <w:t>Applicants should refer to the Guidelines for full description of the costs incurred by an applicant body in seeking the recognition of a new or amended medical specialty.</w:t>
      </w:r>
    </w:p>
    <w:p w14:paraId="1B91E8F6" w14:textId="77777777" w:rsidR="007019B4" w:rsidRPr="007019B4" w:rsidRDefault="007019B4" w:rsidP="007019B4">
      <w:pPr>
        <w:spacing w:before="120" w:after="120"/>
        <w:jc w:val="both"/>
        <w:rPr>
          <w:rFonts w:ascii="Arial" w:hAnsi="Arial" w:cs="Arial"/>
        </w:rPr>
      </w:pPr>
    </w:p>
    <w:p w14:paraId="47A2DB3E" w14:textId="77777777" w:rsidR="00C30119" w:rsidRPr="007019B4" w:rsidRDefault="00CA70EF" w:rsidP="00704AE7">
      <w:pPr>
        <w:spacing w:before="120" w:after="120"/>
        <w:jc w:val="both"/>
        <w:rPr>
          <w:rFonts w:ascii="Arial" w:hAnsi="Arial" w:cs="Arial"/>
          <w:b/>
          <w:i/>
          <w:sz w:val="22"/>
          <w:szCs w:val="22"/>
          <w:lang w:val="en-GB" w:eastAsia="ar-SA"/>
        </w:rPr>
      </w:pPr>
      <w:r>
        <w:rPr>
          <w:rFonts w:ascii="Arial" w:hAnsi="Arial" w:cs="Arial"/>
          <w:b/>
          <w:i/>
          <w:sz w:val="22"/>
          <w:szCs w:val="22"/>
          <w:lang w:val="en-GB" w:eastAsia="ar-SA"/>
        </w:rPr>
        <w:t>Enquiries</w:t>
      </w:r>
    </w:p>
    <w:p w14:paraId="4DC1A400" w14:textId="77777777" w:rsidR="00962954" w:rsidRDefault="00962954" w:rsidP="00962954">
      <w:pPr>
        <w:spacing w:after="0"/>
        <w:jc w:val="both"/>
        <w:rPr>
          <w:rFonts w:ascii="Arial" w:eastAsia="Times New Roman" w:hAnsi="Arial" w:cs="Arial"/>
          <w:sz w:val="22"/>
          <w:szCs w:val="22"/>
        </w:rPr>
      </w:pPr>
      <w:r w:rsidRPr="007019B4">
        <w:rPr>
          <w:rFonts w:ascii="Arial" w:eastAsia="Times New Roman" w:hAnsi="Arial" w:cs="Arial"/>
          <w:sz w:val="22"/>
          <w:szCs w:val="22"/>
        </w:rPr>
        <w:t xml:space="preserve">If you have any questions about the information required to submit in the initial proposal, please contact </w:t>
      </w:r>
      <w:hyperlink r:id="rId11" w:history="1">
        <w:r w:rsidR="001302C6" w:rsidRPr="00BD0DDD">
          <w:rPr>
            <w:rStyle w:val="Hyperlink"/>
            <w:rFonts w:ascii="Arial" w:eastAsia="Times New Roman" w:hAnsi="Arial" w:cs="Arial"/>
            <w:sz w:val="22"/>
            <w:szCs w:val="22"/>
          </w:rPr>
          <w:t>recognition@amc.org.au</w:t>
        </w:r>
      </w:hyperlink>
      <w:r w:rsidR="001302C6">
        <w:rPr>
          <w:rFonts w:ascii="Arial" w:eastAsia="Times New Roman" w:hAnsi="Arial" w:cs="Arial"/>
          <w:sz w:val="22"/>
          <w:szCs w:val="22"/>
        </w:rPr>
        <w:t xml:space="preserve"> </w:t>
      </w:r>
    </w:p>
    <w:p w14:paraId="18BD82F9" w14:textId="77777777" w:rsidR="00CA70EF" w:rsidRDefault="00CA70EF" w:rsidP="00962954">
      <w:pPr>
        <w:spacing w:after="0"/>
        <w:jc w:val="both"/>
        <w:rPr>
          <w:rFonts w:ascii="Arial" w:eastAsia="Times New Roman" w:hAnsi="Arial" w:cs="Arial"/>
          <w:sz w:val="22"/>
          <w:szCs w:val="22"/>
        </w:rPr>
      </w:pPr>
    </w:p>
    <w:p w14:paraId="39563E4F" w14:textId="77777777" w:rsidR="00CA70EF" w:rsidRPr="001302C6" w:rsidRDefault="00CA70EF" w:rsidP="00962954">
      <w:pPr>
        <w:spacing w:after="0"/>
        <w:jc w:val="both"/>
        <w:rPr>
          <w:rFonts w:ascii="Arial" w:eastAsia="Times New Roman" w:hAnsi="Arial" w:cs="Arial"/>
          <w:b/>
          <w:i/>
          <w:sz w:val="22"/>
          <w:szCs w:val="22"/>
        </w:rPr>
      </w:pPr>
      <w:r w:rsidRPr="001302C6">
        <w:rPr>
          <w:rFonts w:ascii="Arial" w:eastAsia="Times New Roman" w:hAnsi="Arial" w:cs="Arial"/>
          <w:b/>
          <w:i/>
          <w:sz w:val="22"/>
          <w:szCs w:val="22"/>
        </w:rPr>
        <w:t>Submissions</w:t>
      </w:r>
    </w:p>
    <w:p w14:paraId="3CA12ADA" w14:textId="77777777" w:rsidR="00CA70EF" w:rsidRDefault="00CA70EF" w:rsidP="00962954">
      <w:pPr>
        <w:spacing w:after="0"/>
        <w:jc w:val="both"/>
        <w:rPr>
          <w:rFonts w:ascii="Arial" w:eastAsia="Times New Roman" w:hAnsi="Arial" w:cs="Arial"/>
          <w:sz w:val="22"/>
          <w:szCs w:val="22"/>
        </w:rPr>
      </w:pPr>
      <w:r w:rsidRPr="00CA70EF">
        <w:rPr>
          <w:rFonts w:ascii="Arial" w:eastAsia="Times New Roman" w:hAnsi="Arial" w:cs="Arial"/>
          <w:sz w:val="22"/>
          <w:szCs w:val="22"/>
        </w:rPr>
        <w:t>P</w:t>
      </w:r>
      <w:r>
        <w:rPr>
          <w:rFonts w:ascii="Arial" w:eastAsia="Times New Roman" w:hAnsi="Arial" w:cs="Arial"/>
          <w:sz w:val="22"/>
          <w:szCs w:val="22"/>
        </w:rPr>
        <w:t xml:space="preserve">lease send your completed initial proposal (application) for a new or amended medical specialty to </w:t>
      </w:r>
      <w:hyperlink r:id="rId12" w:history="1">
        <w:r w:rsidRPr="0093126C">
          <w:rPr>
            <w:rStyle w:val="Hyperlink"/>
            <w:rFonts w:ascii="Arial" w:eastAsia="Times New Roman" w:hAnsi="Arial" w:cs="Arial"/>
            <w:sz w:val="22"/>
            <w:szCs w:val="22"/>
          </w:rPr>
          <w:t>medicalboard@ahpra.gov.au</w:t>
        </w:r>
      </w:hyperlink>
      <w:r>
        <w:rPr>
          <w:rFonts w:ascii="Arial" w:eastAsia="Times New Roman" w:hAnsi="Arial" w:cs="Arial"/>
          <w:sz w:val="22"/>
          <w:szCs w:val="22"/>
        </w:rPr>
        <w:t>.</w:t>
      </w:r>
    </w:p>
    <w:p w14:paraId="0DF5B1FC" w14:textId="77777777" w:rsidR="00CA70EF" w:rsidRPr="00CA70EF" w:rsidRDefault="00CA70EF" w:rsidP="00962954">
      <w:pPr>
        <w:spacing w:after="0"/>
        <w:jc w:val="both"/>
        <w:rPr>
          <w:rFonts w:ascii="Arial" w:eastAsia="Times New Roman" w:hAnsi="Arial" w:cs="Arial"/>
          <w:sz w:val="22"/>
          <w:szCs w:val="22"/>
        </w:rPr>
      </w:pPr>
    </w:p>
    <w:p w14:paraId="25B9BA49" w14:textId="77777777" w:rsidR="00144891" w:rsidRPr="007019B4" w:rsidRDefault="00144891" w:rsidP="00144891">
      <w:pPr>
        <w:spacing w:after="160" w:line="259" w:lineRule="auto"/>
        <w:rPr>
          <w:rFonts w:ascii="Arial" w:hAnsi="Arial" w:cs="Arial"/>
          <w:sz w:val="22"/>
          <w:szCs w:val="22"/>
          <w:lang w:val="en-GB" w:eastAsia="ar-SA"/>
        </w:rPr>
      </w:pPr>
      <w:r w:rsidRPr="007019B4">
        <w:rPr>
          <w:rFonts w:ascii="Arial" w:hAnsi="Arial" w:cs="Arial"/>
          <w:sz w:val="22"/>
          <w:szCs w:val="22"/>
          <w:lang w:val="en-GB" w:eastAsia="ar-SA"/>
        </w:rPr>
        <w:br w:type="page"/>
      </w:r>
    </w:p>
    <w:p w14:paraId="612C3CAA" w14:textId="77777777" w:rsidR="00704AE7" w:rsidRPr="007019B4" w:rsidRDefault="00704AE7" w:rsidP="00704AE7">
      <w:pPr>
        <w:spacing w:after="360"/>
        <w:jc w:val="both"/>
        <w:rPr>
          <w:rFonts w:ascii="Arial" w:eastAsia="Times New Roman" w:hAnsi="Arial" w:cs="Arial"/>
          <w:b/>
          <w:color w:val="5B9BD5" w:themeColor="accent1"/>
          <w:sz w:val="28"/>
          <w:szCs w:val="28"/>
        </w:rPr>
      </w:pPr>
      <w:r w:rsidRPr="007019B4">
        <w:rPr>
          <w:rFonts w:ascii="Arial" w:eastAsia="Times New Roman" w:hAnsi="Arial" w:cs="Arial"/>
          <w:b/>
          <w:color w:val="5B9BD5" w:themeColor="accent1"/>
          <w:spacing w:val="-3"/>
          <w:sz w:val="28"/>
          <w:szCs w:val="28"/>
        </w:rPr>
        <w:lastRenderedPageBreak/>
        <w:t xml:space="preserve">Identifying information </w:t>
      </w:r>
    </w:p>
    <w:p w14:paraId="79201DCC" w14:textId="77777777" w:rsidR="00704AE7" w:rsidRPr="007019B4" w:rsidRDefault="0055482D" w:rsidP="00704AE7">
      <w:pPr>
        <w:spacing w:before="120" w:after="240"/>
        <w:rPr>
          <w:rFonts w:ascii="Arial" w:eastAsia="Times New Roman" w:hAnsi="Arial" w:cs="Arial"/>
          <w:sz w:val="22"/>
          <w:szCs w:val="22"/>
          <w:u w:val="single"/>
        </w:rPr>
      </w:pPr>
      <w:r w:rsidRPr="007019B4">
        <w:rPr>
          <w:rFonts w:ascii="Arial" w:eastAsia="Times New Roman" w:hAnsi="Arial" w:cs="Arial"/>
          <w:sz w:val="22"/>
          <w:szCs w:val="22"/>
          <w:u w:val="single"/>
        </w:rPr>
        <w:t xml:space="preserve">Applicant </w:t>
      </w:r>
      <w:r w:rsidR="00704AE7" w:rsidRPr="007019B4">
        <w:rPr>
          <w:rFonts w:ascii="Arial" w:eastAsia="Times New Roman" w:hAnsi="Arial" w:cs="Arial"/>
          <w:sz w:val="22"/>
          <w:szCs w:val="22"/>
          <w:u w:val="single"/>
        </w:rPr>
        <w:t>Details</w:t>
      </w:r>
    </w:p>
    <w:p w14:paraId="6024055B" w14:textId="77777777" w:rsidR="0055482D" w:rsidRPr="007019B4" w:rsidRDefault="0055482D" w:rsidP="00704AE7">
      <w:pPr>
        <w:spacing w:before="120" w:after="240"/>
        <w:rPr>
          <w:rFonts w:ascii="Arial" w:eastAsia="Times New Roman" w:hAnsi="Arial" w:cs="Arial"/>
          <w:sz w:val="22"/>
          <w:szCs w:val="22"/>
          <w:u w:val="single"/>
        </w:rPr>
      </w:pPr>
      <w:r w:rsidRPr="007019B4">
        <w:rPr>
          <w:rFonts w:ascii="Arial" w:eastAsia="Times New Roman" w:hAnsi="Arial" w:cs="Arial"/>
          <w:sz w:val="22"/>
          <w:szCs w:val="22"/>
        </w:rPr>
        <w:t>If more than one organisation is linked in the application, provide these details for all signatories to the application</w:t>
      </w:r>
    </w:p>
    <w:p w14:paraId="60EE63C6" w14:textId="77777777" w:rsidR="00704AE7" w:rsidRPr="007019B4" w:rsidRDefault="00704AE7"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r w:rsidRPr="007019B4">
        <w:rPr>
          <w:rFonts w:ascii="Arial" w:eastAsia="Times New Roman" w:hAnsi="Arial" w:cs="Arial"/>
          <w:sz w:val="22"/>
          <w:szCs w:val="22"/>
        </w:rPr>
        <w:t>Name</w:t>
      </w:r>
      <w:r w:rsidR="00DD7FD0" w:rsidRPr="007019B4">
        <w:rPr>
          <w:rFonts w:ascii="Arial" w:eastAsia="Times New Roman" w:hAnsi="Arial" w:cs="Arial"/>
          <w:sz w:val="22"/>
          <w:szCs w:val="22"/>
        </w:rPr>
        <w:t xml:space="preserve"> of </w:t>
      </w:r>
      <w:r w:rsidR="0055482D" w:rsidRPr="007019B4">
        <w:rPr>
          <w:rFonts w:ascii="Arial" w:eastAsia="Times New Roman" w:hAnsi="Arial" w:cs="Arial"/>
          <w:sz w:val="22"/>
          <w:szCs w:val="22"/>
        </w:rPr>
        <w:t>Applicant</w:t>
      </w:r>
      <w:r w:rsidRPr="007019B4">
        <w:rPr>
          <w:rFonts w:ascii="Arial" w:eastAsia="Times New Roman" w:hAnsi="Arial" w:cs="Arial"/>
          <w:sz w:val="22"/>
          <w:szCs w:val="22"/>
        </w:rPr>
        <w:t xml:space="preserve">: </w:t>
      </w:r>
    </w:p>
    <w:p w14:paraId="34769C77" w14:textId="77777777" w:rsidR="00704AE7" w:rsidRPr="007019B4" w:rsidRDefault="00704AE7"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p>
    <w:p w14:paraId="455D4C89" w14:textId="77777777" w:rsidR="00704AE7" w:rsidRPr="007019B4" w:rsidRDefault="00704AE7"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r w:rsidRPr="007019B4">
        <w:rPr>
          <w:rFonts w:ascii="Arial" w:eastAsia="Times New Roman" w:hAnsi="Arial" w:cs="Arial"/>
          <w:sz w:val="22"/>
          <w:szCs w:val="22"/>
        </w:rPr>
        <w:t>Chief Executive Officer:</w:t>
      </w:r>
    </w:p>
    <w:p w14:paraId="274DEC4D" w14:textId="77777777" w:rsidR="00704AE7" w:rsidRPr="007019B4" w:rsidRDefault="00704AE7"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p>
    <w:p w14:paraId="736F1937" w14:textId="77777777" w:rsidR="00704AE7" w:rsidRPr="007019B4" w:rsidRDefault="00704AE7"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r w:rsidRPr="007019B4">
        <w:rPr>
          <w:rFonts w:ascii="Arial" w:eastAsia="Times New Roman" w:hAnsi="Arial" w:cs="Arial"/>
          <w:sz w:val="22"/>
          <w:szCs w:val="22"/>
        </w:rPr>
        <w:t xml:space="preserve">Address: </w:t>
      </w:r>
    </w:p>
    <w:p w14:paraId="08274B9E" w14:textId="77777777" w:rsidR="00704AE7" w:rsidRPr="007019B4" w:rsidRDefault="00704AE7"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p>
    <w:p w14:paraId="668CB0F5" w14:textId="77777777" w:rsidR="00704AE7" w:rsidRPr="007019B4" w:rsidRDefault="00704AE7"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r w:rsidRPr="007019B4">
        <w:rPr>
          <w:rFonts w:ascii="Arial" w:eastAsia="Times New Roman" w:hAnsi="Arial" w:cs="Arial"/>
          <w:sz w:val="22"/>
          <w:szCs w:val="22"/>
        </w:rPr>
        <w:t>Telephone number:</w:t>
      </w:r>
    </w:p>
    <w:p w14:paraId="3E6D8890" w14:textId="77777777" w:rsidR="00704AE7" w:rsidRPr="007019B4" w:rsidRDefault="00704AE7"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p>
    <w:p w14:paraId="0B1CC2D3" w14:textId="77777777" w:rsidR="00704AE7" w:rsidRPr="007019B4" w:rsidRDefault="00704AE7"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r w:rsidRPr="007019B4">
        <w:rPr>
          <w:rFonts w:ascii="Arial" w:eastAsia="Times New Roman" w:hAnsi="Arial" w:cs="Arial"/>
          <w:sz w:val="22"/>
          <w:szCs w:val="22"/>
        </w:rPr>
        <w:t>Email:</w:t>
      </w:r>
    </w:p>
    <w:p w14:paraId="696AC934" w14:textId="77777777" w:rsidR="00704AE7" w:rsidRPr="007019B4" w:rsidRDefault="00704AE7"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p>
    <w:p w14:paraId="40B5C4B4" w14:textId="77777777" w:rsidR="0055482D" w:rsidRPr="007019B4" w:rsidRDefault="0055482D"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r w:rsidRPr="007019B4">
        <w:rPr>
          <w:rFonts w:ascii="Arial" w:eastAsia="Times New Roman" w:hAnsi="Arial" w:cs="Arial"/>
          <w:sz w:val="22"/>
          <w:szCs w:val="22"/>
        </w:rPr>
        <w:t>Organisation website:</w:t>
      </w:r>
    </w:p>
    <w:p w14:paraId="18480E0D" w14:textId="77777777" w:rsidR="0055482D" w:rsidRPr="007019B4" w:rsidRDefault="0055482D"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p>
    <w:p w14:paraId="1F4FC857" w14:textId="77777777" w:rsidR="001F568E" w:rsidRPr="007019B4" w:rsidRDefault="001F568E"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r w:rsidRPr="007019B4">
        <w:rPr>
          <w:rFonts w:ascii="Arial" w:hAnsi="Arial" w:cs="Arial"/>
          <w:bCs/>
          <w:iCs/>
          <w:sz w:val="22"/>
          <w:szCs w:val="22"/>
        </w:rPr>
        <w:t>Australian Business Number:</w:t>
      </w:r>
    </w:p>
    <w:p w14:paraId="52C56D3F" w14:textId="77777777" w:rsidR="00704AE7" w:rsidRPr="007019B4" w:rsidRDefault="00704AE7" w:rsidP="00704AE7">
      <w:pPr>
        <w:spacing w:before="120" w:after="120"/>
        <w:jc w:val="both"/>
        <w:rPr>
          <w:rFonts w:ascii="Arial" w:eastAsia="Times New Roman" w:hAnsi="Arial" w:cs="Arial"/>
          <w:sz w:val="22"/>
          <w:szCs w:val="22"/>
        </w:rPr>
      </w:pPr>
    </w:p>
    <w:p w14:paraId="7AFCFA33" w14:textId="77777777" w:rsidR="00704AE7" w:rsidRPr="007019B4" w:rsidRDefault="00704AE7"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r w:rsidRPr="007019B4">
        <w:rPr>
          <w:rFonts w:ascii="Arial" w:eastAsia="Times New Roman" w:hAnsi="Arial" w:cs="Arial"/>
          <w:sz w:val="22"/>
          <w:szCs w:val="22"/>
        </w:rPr>
        <w:t>O</w:t>
      </w:r>
      <w:r w:rsidR="0060124A" w:rsidRPr="007019B4">
        <w:rPr>
          <w:rFonts w:ascii="Arial" w:eastAsia="Times New Roman" w:hAnsi="Arial" w:cs="Arial"/>
          <w:sz w:val="22"/>
          <w:szCs w:val="22"/>
        </w:rPr>
        <w:t>fficer to contact concerning the initial proposal</w:t>
      </w:r>
      <w:r w:rsidR="0055482D" w:rsidRPr="007019B4">
        <w:rPr>
          <w:rFonts w:ascii="Arial" w:eastAsia="Times New Roman" w:hAnsi="Arial" w:cs="Arial"/>
          <w:sz w:val="22"/>
          <w:szCs w:val="22"/>
        </w:rPr>
        <w:t xml:space="preserve"> (name, and position)</w:t>
      </w:r>
      <w:r w:rsidRPr="007019B4">
        <w:rPr>
          <w:rFonts w:ascii="Arial" w:eastAsia="Times New Roman" w:hAnsi="Arial" w:cs="Arial"/>
          <w:sz w:val="22"/>
          <w:szCs w:val="22"/>
        </w:rPr>
        <w:t xml:space="preserve">: </w:t>
      </w:r>
    </w:p>
    <w:p w14:paraId="56178172" w14:textId="77777777" w:rsidR="00704AE7" w:rsidRPr="007019B4" w:rsidRDefault="00704AE7"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p>
    <w:p w14:paraId="5ECDC343" w14:textId="77777777" w:rsidR="00704AE7" w:rsidRPr="007019B4" w:rsidRDefault="00704AE7"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r w:rsidRPr="007019B4">
        <w:rPr>
          <w:rFonts w:ascii="Arial" w:eastAsia="Times New Roman" w:hAnsi="Arial" w:cs="Arial"/>
          <w:sz w:val="22"/>
          <w:szCs w:val="22"/>
        </w:rPr>
        <w:t xml:space="preserve">Telephone number:  </w:t>
      </w:r>
    </w:p>
    <w:p w14:paraId="16C8BACF" w14:textId="77777777" w:rsidR="00704AE7" w:rsidRPr="007019B4" w:rsidRDefault="00704AE7"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p>
    <w:p w14:paraId="2DB34608" w14:textId="77777777" w:rsidR="00704AE7" w:rsidRPr="007019B4" w:rsidRDefault="00704AE7"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r w:rsidRPr="007019B4">
        <w:rPr>
          <w:rFonts w:ascii="Arial" w:eastAsia="Times New Roman" w:hAnsi="Arial" w:cs="Arial"/>
          <w:sz w:val="22"/>
          <w:szCs w:val="22"/>
        </w:rPr>
        <w:t>Email:</w:t>
      </w:r>
    </w:p>
    <w:p w14:paraId="51926889" w14:textId="77777777" w:rsidR="00704AE7" w:rsidRPr="007019B4" w:rsidRDefault="00704AE7" w:rsidP="00704AE7">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p>
    <w:p w14:paraId="78C1427B" w14:textId="77777777" w:rsidR="00704AE7" w:rsidRPr="007019B4" w:rsidRDefault="00704AE7" w:rsidP="00704AE7">
      <w:pPr>
        <w:spacing w:before="120" w:after="120"/>
        <w:jc w:val="both"/>
        <w:rPr>
          <w:rFonts w:ascii="Arial" w:eastAsia="Times New Roman" w:hAnsi="Arial" w:cs="Arial"/>
        </w:rPr>
      </w:pPr>
    </w:p>
    <w:p w14:paraId="29206C69" w14:textId="77777777" w:rsidR="00553168" w:rsidRPr="007019B4" w:rsidRDefault="00B74920" w:rsidP="00704AE7">
      <w:pPr>
        <w:spacing w:before="120" w:after="120"/>
        <w:jc w:val="both"/>
        <w:rPr>
          <w:rFonts w:ascii="Arial" w:eastAsia="Times New Roman" w:hAnsi="Arial" w:cs="Arial"/>
          <w:u w:val="single"/>
        </w:rPr>
      </w:pPr>
      <w:r w:rsidRPr="007019B4">
        <w:rPr>
          <w:rFonts w:ascii="Arial" w:eastAsia="Times New Roman" w:hAnsi="Arial" w:cs="Arial"/>
          <w:u w:val="single"/>
        </w:rPr>
        <w:t>Specialty or field of specialty practice details</w:t>
      </w:r>
    </w:p>
    <w:p w14:paraId="5BEBB835" w14:textId="77777777" w:rsidR="00B74920" w:rsidRPr="007019B4" w:rsidRDefault="00B74920" w:rsidP="00B74920">
      <w:pPr>
        <w:spacing w:before="120" w:after="120"/>
        <w:jc w:val="both"/>
        <w:rPr>
          <w:rFonts w:ascii="Arial" w:eastAsia="Times New Roman" w:hAnsi="Arial" w:cs="Arial"/>
          <w:sz w:val="22"/>
          <w:szCs w:val="22"/>
        </w:rPr>
      </w:pPr>
    </w:p>
    <w:p w14:paraId="7D06AEB4" w14:textId="77777777" w:rsidR="001F568E" w:rsidRPr="007019B4" w:rsidRDefault="001F568E" w:rsidP="00B74920">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r w:rsidRPr="007019B4">
        <w:rPr>
          <w:rFonts w:ascii="Arial" w:eastAsia="Times New Roman" w:hAnsi="Arial" w:cs="Arial"/>
          <w:sz w:val="22"/>
          <w:szCs w:val="22"/>
        </w:rPr>
        <w:t>Name of proposed specialty or field of specialty practice:</w:t>
      </w:r>
    </w:p>
    <w:p w14:paraId="04692D59" w14:textId="77777777" w:rsidR="001F568E" w:rsidRPr="007019B4" w:rsidRDefault="001F568E" w:rsidP="00B74920">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p>
    <w:p w14:paraId="51FD6FD8" w14:textId="77777777" w:rsidR="001F568E" w:rsidRPr="007019B4" w:rsidRDefault="001F568E" w:rsidP="00B74920">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r w:rsidRPr="007019B4">
        <w:rPr>
          <w:rFonts w:ascii="Arial" w:eastAsia="Times New Roman" w:hAnsi="Arial" w:cs="Arial"/>
          <w:sz w:val="22"/>
          <w:szCs w:val="22"/>
        </w:rPr>
        <w:t xml:space="preserve">If this is a proposal for an amended speciality or field of specialty practice, provide current name:  </w:t>
      </w:r>
    </w:p>
    <w:p w14:paraId="02B89A5F" w14:textId="77777777" w:rsidR="001F568E" w:rsidRPr="007019B4" w:rsidRDefault="001F568E" w:rsidP="00B74920">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p>
    <w:p w14:paraId="7F06ED5F" w14:textId="77777777" w:rsidR="001F568E" w:rsidRPr="007019B4" w:rsidRDefault="001F568E" w:rsidP="00B74920">
      <w:pPr>
        <w:pBdr>
          <w:top w:val="single" w:sz="4" w:space="1" w:color="auto"/>
          <w:left w:val="single" w:sz="4" w:space="4" w:color="auto"/>
          <w:bottom w:val="single" w:sz="4" w:space="1" w:color="auto"/>
          <w:right w:val="single" w:sz="4" w:space="4" w:color="auto"/>
        </w:pBdr>
        <w:spacing w:before="120" w:after="120"/>
        <w:jc w:val="both"/>
        <w:rPr>
          <w:rFonts w:ascii="Arial" w:eastAsia="Times New Roman" w:hAnsi="Arial" w:cs="Arial"/>
          <w:sz w:val="22"/>
          <w:szCs w:val="22"/>
        </w:rPr>
      </w:pPr>
    </w:p>
    <w:p w14:paraId="47CD64ED" w14:textId="77777777" w:rsidR="001F568E" w:rsidRPr="007019B4" w:rsidRDefault="001F568E" w:rsidP="001F568E">
      <w:pPr>
        <w:spacing w:before="120" w:after="120"/>
        <w:jc w:val="both"/>
        <w:rPr>
          <w:rFonts w:ascii="Arial" w:eastAsia="Times New Roman" w:hAnsi="Arial" w:cs="Arial"/>
          <w:sz w:val="22"/>
          <w:szCs w:val="22"/>
        </w:rPr>
      </w:pPr>
    </w:p>
    <w:p w14:paraId="2DA5BBFA" w14:textId="77777777" w:rsidR="00553168" w:rsidRPr="007019B4" w:rsidRDefault="00553168" w:rsidP="00704AE7">
      <w:pPr>
        <w:spacing w:before="120" w:after="120"/>
        <w:jc w:val="both"/>
        <w:rPr>
          <w:rFonts w:ascii="Arial" w:eastAsia="Times New Roman" w:hAnsi="Arial" w:cs="Arial"/>
        </w:rPr>
      </w:pPr>
    </w:p>
    <w:p w14:paraId="4A294488" w14:textId="77777777" w:rsidR="00704AE7" w:rsidRPr="007019B4" w:rsidRDefault="00704AE7" w:rsidP="00704AE7">
      <w:pPr>
        <w:keepNext/>
        <w:spacing w:before="240" w:after="60"/>
        <w:jc w:val="both"/>
        <w:outlineLvl w:val="1"/>
        <w:rPr>
          <w:rFonts w:ascii="Arial" w:hAnsi="Arial" w:cs="Arial"/>
          <w:b/>
          <w:color w:val="2E74B5"/>
          <w:szCs w:val="22"/>
          <w:lang w:val="en-GB" w:eastAsia="ar-SA"/>
        </w:rPr>
      </w:pPr>
      <w:r w:rsidRPr="007019B4">
        <w:rPr>
          <w:rFonts w:ascii="Arial" w:hAnsi="Arial" w:cs="Arial"/>
          <w:b/>
          <w:color w:val="2E74B5"/>
          <w:szCs w:val="22"/>
          <w:lang w:val="en-GB" w:eastAsia="ar-SA"/>
        </w:rPr>
        <w:t xml:space="preserve">Verify </w:t>
      </w:r>
      <w:r w:rsidR="00DD7FD0" w:rsidRPr="007019B4">
        <w:rPr>
          <w:rFonts w:ascii="Arial" w:hAnsi="Arial" w:cs="Arial"/>
          <w:b/>
          <w:color w:val="2E74B5"/>
          <w:szCs w:val="22"/>
          <w:lang w:val="en-GB" w:eastAsia="ar-SA"/>
        </w:rPr>
        <w:t xml:space="preserve">proposal </w:t>
      </w:r>
    </w:p>
    <w:p w14:paraId="2C36DFA9" w14:textId="77777777" w:rsidR="00704AE7" w:rsidRPr="007019B4" w:rsidRDefault="00704AE7" w:rsidP="00704AE7">
      <w:pPr>
        <w:spacing w:before="120" w:after="120"/>
        <w:jc w:val="both"/>
        <w:rPr>
          <w:rFonts w:ascii="Arial" w:eastAsia="Times New Roman" w:hAnsi="Arial" w:cs="Arial"/>
          <w:bCs/>
          <w:sz w:val="22"/>
          <w:szCs w:val="22"/>
        </w:rPr>
      </w:pPr>
      <w:r w:rsidRPr="007019B4">
        <w:rPr>
          <w:rFonts w:ascii="Arial" w:eastAsia="Times New Roman" w:hAnsi="Arial" w:cs="Arial"/>
          <w:bCs/>
          <w:sz w:val="22"/>
          <w:szCs w:val="22"/>
        </w:rPr>
        <w:t>The information presented is complete, and it represents an accurate response to the</w:t>
      </w:r>
      <w:r w:rsidR="0060124A" w:rsidRPr="007019B4">
        <w:rPr>
          <w:rFonts w:ascii="Arial" w:hAnsi="Arial" w:cs="Arial"/>
        </w:rPr>
        <w:t xml:space="preserve"> </w:t>
      </w:r>
      <w:r w:rsidR="0060124A" w:rsidRPr="007019B4">
        <w:rPr>
          <w:rFonts w:ascii="Arial" w:eastAsia="Times New Roman" w:hAnsi="Arial" w:cs="Arial"/>
          <w:bCs/>
          <w:sz w:val="22"/>
          <w:szCs w:val="22"/>
        </w:rPr>
        <w:t>Guidelines for the Recognition of Medical Specialties and Fields of Specialty Practice under the Health Practitioner Regulation National Law</w:t>
      </w:r>
      <w:r w:rsidRPr="007019B4">
        <w:rPr>
          <w:rFonts w:ascii="Arial" w:eastAsia="Times New Roman" w:hAnsi="Arial" w:cs="Arial"/>
          <w:bCs/>
          <w:sz w:val="22"/>
          <w:szCs w:val="22"/>
        </w:rPr>
        <w:t>.</w:t>
      </w:r>
    </w:p>
    <w:p w14:paraId="502F3075" w14:textId="77777777" w:rsidR="00704AE7" w:rsidRPr="007019B4" w:rsidRDefault="00704AE7" w:rsidP="00704AE7">
      <w:pPr>
        <w:spacing w:before="120" w:after="120"/>
        <w:jc w:val="both"/>
        <w:rPr>
          <w:rFonts w:ascii="Arial" w:eastAsia="Times New Roman" w:hAnsi="Arial" w:cs="Arial"/>
          <w:bCs/>
          <w:sz w:val="22"/>
          <w:szCs w:val="22"/>
        </w:rPr>
      </w:pPr>
    </w:p>
    <w:p w14:paraId="3D62DF15" w14:textId="77777777" w:rsidR="00704AE7" w:rsidRPr="007019B4" w:rsidRDefault="00704AE7" w:rsidP="00704AE7">
      <w:pPr>
        <w:spacing w:before="120" w:after="120"/>
        <w:jc w:val="both"/>
        <w:rPr>
          <w:rFonts w:ascii="Arial" w:eastAsia="Times New Roman" w:hAnsi="Arial" w:cs="Arial"/>
          <w:bCs/>
          <w:sz w:val="22"/>
          <w:szCs w:val="22"/>
        </w:rPr>
      </w:pPr>
    </w:p>
    <w:p w14:paraId="1514F5A8" w14:textId="77777777" w:rsidR="00704AE7" w:rsidRPr="007019B4" w:rsidRDefault="00704AE7" w:rsidP="00704AE7">
      <w:pPr>
        <w:spacing w:before="120" w:after="120"/>
        <w:jc w:val="both"/>
        <w:rPr>
          <w:rFonts w:ascii="Arial" w:eastAsia="Times New Roman" w:hAnsi="Arial" w:cs="Arial"/>
          <w:bCs/>
          <w:sz w:val="22"/>
          <w:szCs w:val="22"/>
        </w:rPr>
      </w:pPr>
      <w:r w:rsidRPr="007019B4">
        <w:rPr>
          <w:rFonts w:ascii="Arial" w:eastAsia="Times New Roman" w:hAnsi="Arial" w:cs="Arial"/>
          <w:bCs/>
          <w:sz w:val="22"/>
          <w:szCs w:val="22"/>
        </w:rPr>
        <w:t>……………………………………………………………………….</w:t>
      </w:r>
    </w:p>
    <w:p w14:paraId="6020FD61" w14:textId="77777777" w:rsidR="00704AE7" w:rsidRPr="007019B4" w:rsidRDefault="00704AE7" w:rsidP="00704AE7">
      <w:pPr>
        <w:spacing w:before="120" w:after="120"/>
        <w:jc w:val="both"/>
        <w:rPr>
          <w:rFonts w:ascii="Arial" w:eastAsia="Times New Roman" w:hAnsi="Arial" w:cs="Arial"/>
          <w:bCs/>
          <w:sz w:val="22"/>
          <w:szCs w:val="22"/>
        </w:rPr>
      </w:pPr>
      <w:r w:rsidRPr="007019B4">
        <w:rPr>
          <w:rFonts w:ascii="Arial" w:eastAsia="Times New Roman" w:hAnsi="Arial" w:cs="Arial"/>
          <w:bCs/>
          <w:sz w:val="22"/>
          <w:szCs w:val="22"/>
        </w:rPr>
        <w:t>Signature</w:t>
      </w:r>
      <w:r w:rsidRPr="007019B4">
        <w:rPr>
          <w:rFonts w:ascii="Arial" w:eastAsia="Times New Roman" w:hAnsi="Arial" w:cs="Arial"/>
          <w:bCs/>
          <w:sz w:val="22"/>
          <w:szCs w:val="22"/>
        </w:rPr>
        <w:tab/>
      </w:r>
      <w:r w:rsidRPr="007019B4">
        <w:rPr>
          <w:rFonts w:ascii="Arial" w:eastAsia="Times New Roman" w:hAnsi="Arial" w:cs="Arial"/>
          <w:bCs/>
          <w:sz w:val="22"/>
          <w:szCs w:val="22"/>
        </w:rPr>
        <w:tab/>
      </w:r>
      <w:r w:rsidRPr="007019B4">
        <w:rPr>
          <w:rFonts w:ascii="Arial" w:eastAsia="Times New Roman" w:hAnsi="Arial" w:cs="Arial"/>
          <w:bCs/>
          <w:sz w:val="22"/>
          <w:szCs w:val="22"/>
        </w:rPr>
        <w:tab/>
      </w:r>
      <w:r w:rsidRPr="007019B4">
        <w:rPr>
          <w:rFonts w:ascii="Arial" w:eastAsia="Times New Roman" w:hAnsi="Arial" w:cs="Arial"/>
          <w:bCs/>
          <w:sz w:val="22"/>
          <w:szCs w:val="22"/>
        </w:rPr>
        <w:tab/>
      </w:r>
      <w:r w:rsidRPr="007019B4">
        <w:rPr>
          <w:rFonts w:ascii="Arial" w:eastAsia="Times New Roman" w:hAnsi="Arial" w:cs="Arial"/>
          <w:bCs/>
          <w:sz w:val="22"/>
          <w:szCs w:val="22"/>
        </w:rPr>
        <w:tab/>
      </w:r>
      <w:r w:rsidRPr="007019B4">
        <w:rPr>
          <w:rFonts w:ascii="Arial" w:eastAsia="Times New Roman" w:hAnsi="Arial" w:cs="Arial"/>
          <w:bCs/>
          <w:sz w:val="22"/>
          <w:szCs w:val="22"/>
        </w:rPr>
        <w:tab/>
      </w:r>
      <w:r w:rsidRPr="007019B4">
        <w:rPr>
          <w:rFonts w:ascii="Arial" w:eastAsia="Times New Roman" w:hAnsi="Arial" w:cs="Arial"/>
          <w:bCs/>
          <w:sz w:val="22"/>
          <w:szCs w:val="22"/>
        </w:rPr>
        <w:tab/>
      </w:r>
    </w:p>
    <w:p w14:paraId="6CA559C9" w14:textId="77777777" w:rsidR="00704AE7" w:rsidRPr="007019B4" w:rsidRDefault="00704AE7" w:rsidP="00704AE7">
      <w:pPr>
        <w:spacing w:before="120" w:after="120"/>
        <w:jc w:val="both"/>
        <w:rPr>
          <w:rFonts w:ascii="Arial" w:eastAsia="Times New Roman" w:hAnsi="Arial" w:cs="Arial"/>
          <w:bCs/>
          <w:sz w:val="22"/>
          <w:szCs w:val="22"/>
        </w:rPr>
      </w:pPr>
    </w:p>
    <w:p w14:paraId="1E727546" w14:textId="77777777" w:rsidR="00704AE7" w:rsidRPr="007019B4" w:rsidRDefault="00704AE7" w:rsidP="00704AE7">
      <w:pPr>
        <w:spacing w:before="120" w:after="120"/>
        <w:jc w:val="both"/>
        <w:rPr>
          <w:rFonts w:ascii="Arial" w:eastAsia="Times New Roman" w:hAnsi="Arial" w:cs="Arial"/>
          <w:bCs/>
          <w:sz w:val="22"/>
          <w:szCs w:val="22"/>
        </w:rPr>
      </w:pPr>
      <w:r w:rsidRPr="007019B4">
        <w:rPr>
          <w:rFonts w:ascii="Arial" w:eastAsia="Times New Roman" w:hAnsi="Arial" w:cs="Arial"/>
          <w:bCs/>
          <w:sz w:val="22"/>
          <w:szCs w:val="22"/>
        </w:rPr>
        <w:t>Name ……………………………………..</w:t>
      </w:r>
    </w:p>
    <w:p w14:paraId="2809BEA5" w14:textId="77777777" w:rsidR="00704AE7" w:rsidRPr="007019B4" w:rsidRDefault="0060124A" w:rsidP="00704AE7">
      <w:pPr>
        <w:spacing w:before="120" w:after="120"/>
        <w:jc w:val="both"/>
        <w:rPr>
          <w:rFonts w:ascii="Arial" w:hAnsi="Arial" w:cs="Arial"/>
          <w:color w:val="548DD4"/>
          <w:sz w:val="22"/>
          <w:szCs w:val="22"/>
          <w:u w:val="single"/>
          <w:shd w:val="clear" w:color="auto" w:fill="FFFFFF"/>
        </w:rPr>
      </w:pPr>
      <w:r w:rsidRPr="007019B4">
        <w:rPr>
          <w:rFonts w:ascii="Arial" w:eastAsia="Times New Roman" w:hAnsi="Arial" w:cs="Arial"/>
          <w:bCs/>
          <w:sz w:val="22"/>
          <w:szCs w:val="22"/>
        </w:rPr>
        <w:t>Chief Executive Officer</w:t>
      </w:r>
    </w:p>
    <w:p w14:paraId="18E38CF8" w14:textId="77777777" w:rsidR="00704AE7" w:rsidRPr="007019B4" w:rsidRDefault="00704AE7" w:rsidP="00704AE7">
      <w:pPr>
        <w:pStyle w:val="AHPRASubheadinglevel3"/>
        <w:rPr>
          <w:rFonts w:cs="Arial"/>
          <w:i w:val="0"/>
          <w:sz w:val="24"/>
        </w:rPr>
      </w:pPr>
      <w:r w:rsidRPr="007019B4">
        <w:rPr>
          <w:rFonts w:eastAsia="Times New Roman" w:cs="Arial"/>
          <w:b/>
          <w:i w:val="0"/>
          <w:color w:val="auto"/>
          <w:spacing w:val="-3"/>
          <w:sz w:val="22"/>
          <w:szCs w:val="22"/>
        </w:rPr>
        <w:br w:type="page"/>
      </w:r>
    </w:p>
    <w:p w14:paraId="6CA3D571" w14:textId="77777777" w:rsidR="008D362A" w:rsidRPr="00D962B0" w:rsidRDefault="00DD7FD0" w:rsidP="008D362A">
      <w:pPr>
        <w:pStyle w:val="AHPRASubheadinglevel3"/>
        <w:numPr>
          <w:ilvl w:val="0"/>
          <w:numId w:val="9"/>
        </w:numPr>
        <w:ind w:left="426" w:hanging="426"/>
        <w:jc w:val="both"/>
        <w:rPr>
          <w:rFonts w:cs="Arial"/>
          <w:b/>
          <w:i w:val="0"/>
          <w:sz w:val="24"/>
        </w:rPr>
      </w:pPr>
      <w:r w:rsidRPr="007019B4">
        <w:rPr>
          <w:rFonts w:cs="Arial"/>
          <w:b/>
          <w:i w:val="0"/>
          <w:sz w:val="24"/>
        </w:rPr>
        <w:lastRenderedPageBreak/>
        <w:t>Describe the function of the organisation</w:t>
      </w:r>
      <w:r w:rsidR="0055482D" w:rsidRPr="007019B4">
        <w:rPr>
          <w:rFonts w:cs="Arial"/>
          <w:b/>
          <w:i w:val="0"/>
          <w:sz w:val="24"/>
        </w:rPr>
        <w:t>(s)</w:t>
      </w:r>
      <w:r w:rsidRPr="007019B4">
        <w:rPr>
          <w:rFonts w:cs="Arial"/>
          <w:b/>
          <w:i w:val="0"/>
          <w:sz w:val="24"/>
        </w:rPr>
        <w:t xml:space="preserve"> lodging the preliminary proposal and its</w:t>
      </w:r>
      <w:r w:rsidR="0055482D" w:rsidRPr="007019B4">
        <w:rPr>
          <w:rFonts w:cs="Arial"/>
          <w:b/>
          <w:i w:val="0"/>
          <w:sz w:val="24"/>
        </w:rPr>
        <w:t>/their</w:t>
      </w:r>
      <w:r w:rsidRPr="007019B4">
        <w:rPr>
          <w:rFonts w:cs="Arial"/>
          <w:b/>
          <w:i w:val="0"/>
          <w:sz w:val="24"/>
        </w:rPr>
        <w:t xml:space="preserve"> interest in the proposal.  </w:t>
      </w:r>
    </w:p>
    <w:p w14:paraId="6440379A" w14:textId="77777777" w:rsidR="0055482D" w:rsidRPr="007019B4" w:rsidRDefault="001F568E" w:rsidP="00410561">
      <w:pPr>
        <w:ind w:left="426"/>
        <w:rPr>
          <w:rFonts w:ascii="Arial" w:hAnsi="Arial" w:cs="Arial"/>
          <w:sz w:val="22"/>
          <w:szCs w:val="22"/>
        </w:rPr>
      </w:pPr>
      <w:r w:rsidRPr="007019B4">
        <w:rPr>
          <w:rFonts w:ascii="Arial" w:hAnsi="Arial" w:cs="Arial"/>
          <w:sz w:val="22"/>
          <w:szCs w:val="22"/>
        </w:rPr>
        <w:t>In this section</w:t>
      </w:r>
      <w:r w:rsidR="007019B4" w:rsidRPr="007019B4">
        <w:rPr>
          <w:rFonts w:ascii="Arial" w:hAnsi="Arial" w:cs="Arial"/>
          <w:sz w:val="22"/>
          <w:szCs w:val="22"/>
        </w:rPr>
        <w:t>:</w:t>
      </w:r>
      <w:r w:rsidRPr="007019B4">
        <w:rPr>
          <w:rFonts w:ascii="Arial" w:hAnsi="Arial" w:cs="Arial"/>
          <w:sz w:val="22"/>
          <w:szCs w:val="22"/>
        </w:rPr>
        <w:t xml:space="preserve"> </w:t>
      </w:r>
    </w:p>
    <w:p w14:paraId="0EA1E9FD" w14:textId="77777777" w:rsidR="00410561" w:rsidRDefault="001F568E" w:rsidP="00410561">
      <w:pPr>
        <w:pStyle w:val="ListParagraph"/>
        <w:numPr>
          <w:ilvl w:val="0"/>
          <w:numId w:val="24"/>
        </w:numPr>
        <w:spacing w:after="60"/>
        <w:ind w:left="782" w:hanging="357"/>
        <w:contextualSpacing w:val="0"/>
        <w:jc w:val="both"/>
        <w:rPr>
          <w:rFonts w:ascii="Arial" w:hAnsi="Arial" w:cs="Arial"/>
          <w:sz w:val="22"/>
          <w:szCs w:val="22"/>
        </w:rPr>
      </w:pPr>
      <w:r w:rsidRPr="00410561">
        <w:rPr>
          <w:rFonts w:ascii="Arial" w:hAnsi="Arial" w:cs="Arial"/>
          <w:sz w:val="22"/>
          <w:szCs w:val="22"/>
        </w:rPr>
        <w:t>describe the current role of the organisation(s)</w:t>
      </w:r>
      <w:r w:rsidR="00C30119" w:rsidRPr="00410561">
        <w:rPr>
          <w:rFonts w:ascii="Arial" w:hAnsi="Arial" w:cs="Arial"/>
          <w:sz w:val="22"/>
          <w:szCs w:val="22"/>
        </w:rPr>
        <w:t>, with reference to the organisation’s statement of mission and purpose, and the functions it performs</w:t>
      </w:r>
    </w:p>
    <w:p w14:paraId="749A369F" w14:textId="77777777" w:rsidR="00410561" w:rsidRDefault="001F568E" w:rsidP="00410561">
      <w:pPr>
        <w:pStyle w:val="ListParagraph"/>
        <w:numPr>
          <w:ilvl w:val="0"/>
          <w:numId w:val="24"/>
        </w:numPr>
        <w:spacing w:after="60"/>
        <w:ind w:left="782" w:hanging="357"/>
        <w:contextualSpacing w:val="0"/>
        <w:jc w:val="both"/>
        <w:rPr>
          <w:rFonts w:ascii="Arial" w:hAnsi="Arial" w:cs="Arial"/>
          <w:sz w:val="22"/>
          <w:szCs w:val="22"/>
        </w:rPr>
      </w:pPr>
      <w:r w:rsidRPr="00410561">
        <w:rPr>
          <w:rFonts w:ascii="Arial" w:hAnsi="Arial" w:cs="Arial"/>
          <w:sz w:val="22"/>
          <w:szCs w:val="22"/>
        </w:rPr>
        <w:t>provide a brief history of the organisation(s)</w:t>
      </w:r>
      <w:r w:rsidR="00963C14" w:rsidRPr="00410561">
        <w:rPr>
          <w:rFonts w:ascii="Arial" w:hAnsi="Arial" w:cs="Arial"/>
          <w:sz w:val="22"/>
          <w:szCs w:val="22"/>
        </w:rPr>
        <w:t xml:space="preserve"> relevant to the application</w:t>
      </w:r>
      <w:r w:rsidR="00C30119" w:rsidRPr="00410561">
        <w:rPr>
          <w:rFonts w:ascii="Arial" w:hAnsi="Arial" w:cs="Arial"/>
          <w:sz w:val="22"/>
          <w:szCs w:val="22"/>
        </w:rPr>
        <w:t xml:space="preserve">   </w:t>
      </w:r>
    </w:p>
    <w:p w14:paraId="5B2E55F1" w14:textId="77777777" w:rsidR="00410561" w:rsidRDefault="001F568E" w:rsidP="00410561">
      <w:pPr>
        <w:pStyle w:val="ListParagraph"/>
        <w:numPr>
          <w:ilvl w:val="0"/>
          <w:numId w:val="24"/>
        </w:numPr>
        <w:spacing w:after="60"/>
        <w:ind w:left="782" w:hanging="357"/>
        <w:contextualSpacing w:val="0"/>
        <w:jc w:val="both"/>
        <w:rPr>
          <w:rFonts w:ascii="Arial" w:hAnsi="Arial" w:cs="Arial"/>
          <w:sz w:val="22"/>
          <w:szCs w:val="22"/>
        </w:rPr>
      </w:pPr>
      <w:r w:rsidRPr="00410561">
        <w:rPr>
          <w:rFonts w:ascii="Arial" w:hAnsi="Arial" w:cs="Arial"/>
          <w:sz w:val="22"/>
          <w:szCs w:val="22"/>
        </w:rPr>
        <w:t>pr</w:t>
      </w:r>
      <w:r w:rsidR="00963C14" w:rsidRPr="00410561">
        <w:rPr>
          <w:rFonts w:ascii="Arial" w:hAnsi="Arial" w:cs="Arial"/>
          <w:sz w:val="22"/>
          <w:szCs w:val="22"/>
        </w:rPr>
        <w:t xml:space="preserve">ovide brief information on the </w:t>
      </w:r>
      <w:r w:rsidRPr="00410561">
        <w:rPr>
          <w:rFonts w:ascii="Arial" w:hAnsi="Arial" w:cs="Arial"/>
          <w:sz w:val="22"/>
          <w:szCs w:val="22"/>
        </w:rPr>
        <w:t xml:space="preserve">applicant’s </w:t>
      </w:r>
      <w:r w:rsidR="00963C14" w:rsidRPr="00410561">
        <w:rPr>
          <w:rFonts w:ascii="Arial" w:hAnsi="Arial" w:cs="Arial"/>
          <w:sz w:val="22"/>
          <w:szCs w:val="22"/>
        </w:rPr>
        <w:t xml:space="preserve">governance structures </w:t>
      </w:r>
    </w:p>
    <w:p w14:paraId="1BA3D2D9" w14:textId="77777777" w:rsidR="00410561" w:rsidRPr="00410561" w:rsidRDefault="00553168" w:rsidP="00410561">
      <w:pPr>
        <w:pStyle w:val="ListParagraph"/>
        <w:numPr>
          <w:ilvl w:val="0"/>
          <w:numId w:val="24"/>
        </w:numPr>
        <w:spacing w:after="60"/>
        <w:ind w:left="782" w:hanging="357"/>
        <w:contextualSpacing w:val="0"/>
        <w:jc w:val="both"/>
        <w:rPr>
          <w:rFonts w:ascii="Arial" w:hAnsi="Arial" w:cs="Arial"/>
          <w:sz w:val="22"/>
          <w:szCs w:val="22"/>
        </w:rPr>
      </w:pPr>
      <w:r w:rsidRPr="00410561">
        <w:rPr>
          <w:rFonts w:ascii="Arial" w:hAnsi="Arial" w:cs="Arial"/>
          <w:bCs/>
          <w:iCs/>
          <w:sz w:val="22"/>
          <w:szCs w:val="22"/>
        </w:rPr>
        <w:t>current number of Fellows/Members of applicant body</w:t>
      </w:r>
    </w:p>
    <w:p w14:paraId="76DC8F91" w14:textId="3CA94468" w:rsidR="001F568E" w:rsidRPr="005A3199" w:rsidRDefault="001F568E" w:rsidP="00410561">
      <w:pPr>
        <w:pStyle w:val="ListParagraph"/>
        <w:numPr>
          <w:ilvl w:val="0"/>
          <w:numId w:val="24"/>
        </w:numPr>
        <w:spacing w:after="60"/>
        <w:ind w:left="782" w:hanging="357"/>
        <w:contextualSpacing w:val="0"/>
        <w:jc w:val="both"/>
        <w:rPr>
          <w:rFonts w:ascii="Arial" w:hAnsi="Arial" w:cs="Arial"/>
          <w:sz w:val="22"/>
          <w:szCs w:val="22"/>
        </w:rPr>
      </w:pPr>
      <w:r w:rsidRPr="00410561">
        <w:rPr>
          <w:rFonts w:ascii="Arial" w:hAnsi="Arial" w:cs="Arial"/>
          <w:bCs/>
          <w:iCs/>
          <w:sz w:val="22"/>
          <w:szCs w:val="22"/>
        </w:rPr>
        <w:t xml:space="preserve">provide </w:t>
      </w:r>
      <w:r w:rsidR="00142885">
        <w:rPr>
          <w:rFonts w:ascii="Arial" w:hAnsi="Arial" w:cs="Arial"/>
          <w:bCs/>
          <w:iCs/>
          <w:sz w:val="22"/>
          <w:szCs w:val="22"/>
        </w:rPr>
        <w:t>the</w:t>
      </w:r>
      <w:r w:rsidR="005A3199">
        <w:rPr>
          <w:rFonts w:ascii="Arial" w:hAnsi="Arial" w:cs="Arial"/>
          <w:bCs/>
          <w:iCs/>
          <w:sz w:val="22"/>
          <w:szCs w:val="22"/>
        </w:rPr>
        <w:t xml:space="preserve"> most recent </w:t>
      </w:r>
      <w:r w:rsidRPr="00410561">
        <w:rPr>
          <w:rFonts w:ascii="Arial" w:hAnsi="Arial" w:cs="Arial"/>
          <w:bCs/>
          <w:iCs/>
          <w:sz w:val="22"/>
          <w:szCs w:val="22"/>
        </w:rPr>
        <w:t xml:space="preserve">annual report </w:t>
      </w:r>
    </w:p>
    <w:p w14:paraId="7D2A4895" w14:textId="6B1B7F11" w:rsidR="005A3199" w:rsidRPr="00410561" w:rsidRDefault="005A3199" w:rsidP="00410561">
      <w:pPr>
        <w:pStyle w:val="ListParagraph"/>
        <w:numPr>
          <w:ilvl w:val="0"/>
          <w:numId w:val="24"/>
        </w:numPr>
        <w:spacing w:after="60"/>
        <w:ind w:left="782" w:hanging="357"/>
        <w:contextualSpacing w:val="0"/>
        <w:jc w:val="both"/>
        <w:rPr>
          <w:rFonts w:ascii="Arial" w:hAnsi="Arial" w:cs="Arial"/>
          <w:sz w:val="22"/>
          <w:szCs w:val="22"/>
        </w:rPr>
      </w:pPr>
      <w:r>
        <w:rPr>
          <w:rFonts w:ascii="Arial" w:hAnsi="Arial" w:cs="Arial"/>
          <w:bCs/>
          <w:iCs/>
          <w:sz w:val="22"/>
          <w:szCs w:val="22"/>
        </w:rPr>
        <w:t xml:space="preserve">provide a </w:t>
      </w:r>
      <w:r w:rsidRPr="004D2051">
        <w:rPr>
          <w:rFonts w:ascii="Arial" w:hAnsi="Arial" w:cs="Arial"/>
          <w:bCs/>
          <w:iCs/>
          <w:sz w:val="22"/>
          <w:szCs w:val="22"/>
        </w:rPr>
        <w:t>declaration of</w:t>
      </w:r>
      <w:r w:rsidR="00CB5270" w:rsidRPr="004D2051">
        <w:rPr>
          <w:rFonts w:ascii="Arial" w:hAnsi="Arial" w:cs="Arial"/>
          <w:bCs/>
          <w:iCs/>
          <w:sz w:val="22"/>
          <w:szCs w:val="22"/>
        </w:rPr>
        <w:t xml:space="preserve"> the organisation(s)</w:t>
      </w:r>
      <w:r w:rsidRPr="004D2051">
        <w:rPr>
          <w:rFonts w:ascii="Arial" w:hAnsi="Arial" w:cs="Arial"/>
          <w:bCs/>
          <w:iCs/>
          <w:sz w:val="22"/>
          <w:szCs w:val="22"/>
        </w:rPr>
        <w:t xml:space="preserve"> interest</w:t>
      </w:r>
      <w:r w:rsidR="00CB5270" w:rsidRPr="004D2051">
        <w:rPr>
          <w:rFonts w:ascii="Arial" w:hAnsi="Arial" w:cs="Arial"/>
          <w:bCs/>
          <w:iCs/>
          <w:sz w:val="22"/>
          <w:szCs w:val="22"/>
        </w:rPr>
        <w:t xml:space="preserve"> in the proposal</w:t>
      </w:r>
      <w:r w:rsidRPr="004D2051">
        <w:rPr>
          <w:rFonts w:ascii="Arial" w:hAnsi="Arial" w:cs="Arial"/>
          <w:bCs/>
          <w:iCs/>
          <w:sz w:val="22"/>
          <w:szCs w:val="22"/>
        </w:rPr>
        <w:t>,</w:t>
      </w:r>
      <w:r>
        <w:rPr>
          <w:rFonts w:ascii="Arial" w:hAnsi="Arial" w:cs="Arial"/>
          <w:bCs/>
          <w:iCs/>
          <w:sz w:val="22"/>
          <w:szCs w:val="22"/>
        </w:rPr>
        <w:t xml:space="preserve"> including </w:t>
      </w:r>
      <w:r w:rsidR="009E2758">
        <w:rPr>
          <w:rFonts w:ascii="Arial" w:hAnsi="Arial" w:cs="Arial"/>
          <w:bCs/>
          <w:iCs/>
          <w:sz w:val="22"/>
          <w:szCs w:val="22"/>
        </w:rPr>
        <w:t xml:space="preserve">agreements and arrangements with </w:t>
      </w:r>
      <w:r>
        <w:rPr>
          <w:rFonts w:ascii="Arial" w:hAnsi="Arial" w:cs="Arial"/>
          <w:bCs/>
          <w:iCs/>
          <w:sz w:val="22"/>
          <w:szCs w:val="22"/>
        </w:rPr>
        <w:t>funding bodies and MoUs with other entities</w:t>
      </w:r>
    </w:p>
    <w:p w14:paraId="067CAB7C" w14:textId="77777777" w:rsidR="00553168" w:rsidRPr="007019B4" w:rsidRDefault="00553168" w:rsidP="008D362A">
      <w:pPr>
        <w:rPr>
          <w:rFonts w:ascii="Arial" w:hAnsi="Arial" w:cs="Arial"/>
          <w:sz w:val="22"/>
          <w:szCs w:val="22"/>
        </w:rPr>
      </w:pPr>
    </w:p>
    <w:p w14:paraId="77CB669F" w14:textId="77777777" w:rsidR="001F568E" w:rsidRPr="007019B4" w:rsidRDefault="001F568E" w:rsidP="008D362A">
      <w:pPr>
        <w:rPr>
          <w:rFonts w:ascii="Arial" w:hAnsi="Arial" w:cs="Arial"/>
        </w:rPr>
      </w:pPr>
    </w:p>
    <w:p w14:paraId="512CD2E7" w14:textId="77777777" w:rsidR="008D362A" w:rsidRPr="007019B4" w:rsidRDefault="008D362A" w:rsidP="008D362A">
      <w:pPr>
        <w:spacing w:after="160" w:line="259" w:lineRule="auto"/>
        <w:rPr>
          <w:rFonts w:ascii="Arial" w:hAnsi="Arial" w:cs="Arial"/>
        </w:rPr>
      </w:pPr>
      <w:r w:rsidRPr="007019B4">
        <w:rPr>
          <w:rFonts w:ascii="Arial" w:hAnsi="Arial" w:cs="Arial"/>
        </w:rPr>
        <w:br w:type="page"/>
      </w:r>
    </w:p>
    <w:p w14:paraId="3FA3CC8C" w14:textId="77777777" w:rsidR="00DD7FD0" w:rsidRPr="007019B4" w:rsidRDefault="00DD7FD0" w:rsidP="008D362A">
      <w:pPr>
        <w:pStyle w:val="AHPRASubheadinglevel3"/>
        <w:numPr>
          <w:ilvl w:val="0"/>
          <w:numId w:val="9"/>
        </w:numPr>
        <w:ind w:left="426" w:hanging="426"/>
        <w:jc w:val="both"/>
        <w:rPr>
          <w:rFonts w:cs="Arial"/>
          <w:b/>
          <w:i w:val="0"/>
          <w:sz w:val="24"/>
        </w:rPr>
      </w:pPr>
      <w:r w:rsidRPr="007019B4">
        <w:rPr>
          <w:rFonts w:cs="Arial"/>
          <w:b/>
          <w:i w:val="0"/>
          <w:sz w:val="24"/>
        </w:rPr>
        <w:lastRenderedPageBreak/>
        <w:t>Present a clear statement of the issue or issues that the proposal for the recognition of a new or amended specialty is intended to address</w:t>
      </w:r>
    </w:p>
    <w:p w14:paraId="426B5435" w14:textId="70FED1C0" w:rsidR="00CE3B30" w:rsidRDefault="009E2758" w:rsidP="00CE3B30">
      <w:pPr>
        <w:pStyle w:val="AHPRAbodytext"/>
        <w:numPr>
          <w:ilvl w:val="0"/>
          <w:numId w:val="20"/>
        </w:numPr>
        <w:ind w:left="851" w:hanging="425"/>
        <w:jc w:val="both"/>
        <w:rPr>
          <w:sz w:val="22"/>
        </w:rPr>
      </w:pPr>
      <w:r>
        <w:rPr>
          <w:sz w:val="22"/>
        </w:rPr>
        <w:t xml:space="preserve">Present a summary of the issues that the proposal is intended to address and state why you consider the existing arrangements cannot address these issues. </w:t>
      </w:r>
    </w:p>
    <w:p w14:paraId="7AC19667" w14:textId="77777777" w:rsidR="00CE3B30" w:rsidRPr="00CE3B30" w:rsidRDefault="00CE3B30" w:rsidP="00CE3B30">
      <w:pPr>
        <w:pStyle w:val="AHPRAbodytext"/>
        <w:spacing w:after="60"/>
        <w:ind w:left="425"/>
        <w:jc w:val="both"/>
        <w:rPr>
          <w:sz w:val="22"/>
        </w:rPr>
      </w:pPr>
    </w:p>
    <w:p w14:paraId="09EAEE87" w14:textId="313AAD96" w:rsidR="00963C14" w:rsidRPr="005A3199" w:rsidRDefault="00963C14" w:rsidP="005A3199">
      <w:pPr>
        <w:pStyle w:val="ListParagraph"/>
        <w:numPr>
          <w:ilvl w:val="0"/>
          <w:numId w:val="20"/>
        </w:numPr>
        <w:tabs>
          <w:tab w:val="left" w:pos="851"/>
          <w:tab w:val="left" w:pos="993"/>
        </w:tabs>
        <w:spacing w:after="60"/>
        <w:ind w:hanging="567"/>
        <w:jc w:val="both"/>
        <w:rPr>
          <w:rFonts w:ascii="Arial" w:hAnsi="Arial" w:cs="Arial"/>
          <w:sz w:val="22"/>
          <w:szCs w:val="22"/>
        </w:rPr>
      </w:pPr>
      <w:r w:rsidRPr="005A3199">
        <w:rPr>
          <w:rFonts w:ascii="Arial" w:hAnsi="Arial" w:cs="Arial"/>
          <w:sz w:val="22"/>
          <w:szCs w:val="22"/>
        </w:rPr>
        <w:t>Provide a clear definition of the specialty/field of specialty practice as:</w:t>
      </w:r>
    </w:p>
    <w:p w14:paraId="14CD7874" w14:textId="77777777" w:rsidR="0063531E" w:rsidRDefault="007019B4" w:rsidP="00410561">
      <w:pPr>
        <w:numPr>
          <w:ilvl w:val="1"/>
          <w:numId w:val="20"/>
        </w:numPr>
        <w:tabs>
          <w:tab w:val="left" w:pos="1276"/>
        </w:tabs>
        <w:spacing w:after="60"/>
        <w:ind w:left="851" w:firstLine="142"/>
        <w:jc w:val="both"/>
        <w:rPr>
          <w:rFonts w:ascii="Arial" w:hAnsi="Arial" w:cs="Arial"/>
          <w:sz w:val="22"/>
          <w:szCs w:val="22"/>
        </w:rPr>
      </w:pPr>
      <w:r w:rsidRPr="007019B4">
        <w:rPr>
          <w:rFonts w:ascii="Arial" w:hAnsi="Arial" w:cs="Arial"/>
          <w:sz w:val="22"/>
          <w:szCs w:val="22"/>
        </w:rPr>
        <w:t>understood by the applicant; and</w:t>
      </w:r>
    </w:p>
    <w:p w14:paraId="7BB3B136" w14:textId="7F04C586" w:rsidR="007019B4" w:rsidRDefault="007019B4" w:rsidP="007019B4">
      <w:pPr>
        <w:numPr>
          <w:ilvl w:val="1"/>
          <w:numId w:val="20"/>
        </w:numPr>
        <w:spacing w:after="60"/>
        <w:ind w:left="1276" w:hanging="283"/>
        <w:jc w:val="both"/>
        <w:rPr>
          <w:rFonts w:ascii="Arial" w:hAnsi="Arial" w:cs="Arial"/>
          <w:sz w:val="22"/>
          <w:szCs w:val="22"/>
        </w:rPr>
      </w:pPr>
      <w:r w:rsidRPr="0063531E">
        <w:rPr>
          <w:rFonts w:ascii="Arial" w:hAnsi="Arial" w:cs="Arial"/>
          <w:sz w:val="22"/>
          <w:szCs w:val="22"/>
        </w:rPr>
        <w:t>used by other local and international authoritative sources to demarcate this area of medical practice.</w:t>
      </w:r>
    </w:p>
    <w:p w14:paraId="751AA428" w14:textId="77777777" w:rsidR="00CE3B30" w:rsidRPr="00CE3B30" w:rsidRDefault="00CE3B30" w:rsidP="00CE3B30">
      <w:pPr>
        <w:spacing w:after="60"/>
        <w:ind w:left="1276"/>
        <w:jc w:val="both"/>
        <w:rPr>
          <w:rFonts w:ascii="Arial" w:hAnsi="Arial" w:cs="Arial"/>
          <w:sz w:val="22"/>
          <w:szCs w:val="22"/>
        </w:rPr>
      </w:pPr>
    </w:p>
    <w:p w14:paraId="37A27022" w14:textId="6E07F325" w:rsidR="00DD7FD0" w:rsidRPr="0063531E" w:rsidRDefault="007019B4" w:rsidP="00410561">
      <w:pPr>
        <w:pStyle w:val="ListParagraph"/>
        <w:numPr>
          <w:ilvl w:val="0"/>
          <w:numId w:val="20"/>
        </w:numPr>
        <w:spacing w:after="60"/>
        <w:ind w:left="851" w:hanging="425"/>
        <w:jc w:val="both"/>
        <w:rPr>
          <w:rFonts w:ascii="Arial" w:hAnsi="Arial" w:cs="Arial"/>
          <w:sz w:val="22"/>
          <w:szCs w:val="22"/>
        </w:rPr>
      </w:pPr>
      <w:r w:rsidRPr="007019B4">
        <w:rPr>
          <w:rFonts w:ascii="Arial" w:hAnsi="Arial" w:cs="Arial"/>
          <w:sz w:val="22"/>
        </w:rPr>
        <w:t>How will recognition of the proposed new or amended specialty advance the objectives of the National Scheme, that is:</w:t>
      </w:r>
    </w:p>
    <w:p w14:paraId="6DB4AA95" w14:textId="77777777" w:rsidR="00410561" w:rsidRDefault="00963C14" w:rsidP="00410561">
      <w:pPr>
        <w:pStyle w:val="AHPRAbodytext"/>
        <w:numPr>
          <w:ilvl w:val="0"/>
          <w:numId w:val="25"/>
        </w:numPr>
        <w:spacing w:after="60"/>
        <w:ind w:left="1276" w:hanging="425"/>
        <w:jc w:val="both"/>
        <w:rPr>
          <w:sz w:val="22"/>
        </w:rPr>
      </w:pPr>
      <w:r w:rsidRPr="007019B4">
        <w:rPr>
          <w:sz w:val="22"/>
        </w:rPr>
        <w:t xml:space="preserve">to </w:t>
      </w:r>
      <w:r w:rsidR="00DD7FD0" w:rsidRPr="007019B4">
        <w:rPr>
          <w:sz w:val="22"/>
        </w:rPr>
        <w:t xml:space="preserve">enhance protection of the public, including improvement in </w:t>
      </w:r>
      <w:r w:rsidR="00410561">
        <w:rPr>
          <w:sz w:val="22"/>
        </w:rPr>
        <w:t>the quality of health services</w:t>
      </w:r>
    </w:p>
    <w:p w14:paraId="4700F4FD" w14:textId="77777777" w:rsidR="00410561" w:rsidRDefault="00963C14" w:rsidP="00410561">
      <w:pPr>
        <w:pStyle w:val="AHPRAbodytext"/>
        <w:numPr>
          <w:ilvl w:val="0"/>
          <w:numId w:val="25"/>
        </w:numPr>
        <w:spacing w:after="60"/>
        <w:ind w:left="1276" w:hanging="425"/>
        <w:jc w:val="both"/>
        <w:rPr>
          <w:sz w:val="22"/>
        </w:rPr>
      </w:pPr>
      <w:r w:rsidRPr="00410561">
        <w:rPr>
          <w:sz w:val="22"/>
        </w:rPr>
        <w:t xml:space="preserve">to </w:t>
      </w:r>
      <w:r w:rsidR="00410561">
        <w:rPr>
          <w:sz w:val="22"/>
        </w:rPr>
        <w:t>facilitate workforce mobility</w:t>
      </w:r>
    </w:p>
    <w:p w14:paraId="0AC36641" w14:textId="77777777" w:rsidR="00410561" w:rsidRDefault="00963C14" w:rsidP="00410561">
      <w:pPr>
        <w:pStyle w:val="AHPRAbodytext"/>
        <w:numPr>
          <w:ilvl w:val="0"/>
          <w:numId w:val="25"/>
        </w:numPr>
        <w:spacing w:after="60"/>
        <w:ind w:left="1276" w:hanging="425"/>
        <w:jc w:val="both"/>
        <w:rPr>
          <w:sz w:val="22"/>
        </w:rPr>
      </w:pPr>
      <w:r w:rsidRPr="00410561">
        <w:rPr>
          <w:sz w:val="22"/>
        </w:rPr>
        <w:t xml:space="preserve">to </w:t>
      </w:r>
      <w:r w:rsidR="00DD7FD0" w:rsidRPr="00410561">
        <w:rPr>
          <w:sz w:val="22"/>
        </w:rPr>
        <w:t>facilitate access to health serv</w:t>
      </w:r>
      <w:r w:rsidR="00410561">
        <w:rPr>
          <w:sz w:val="22"/>
        </w:rPr>
        <w:t>ices in the public interest</w:t>
      </w:r>
    </w:p>
    <w:p w14:paraId="465806C7" w14:textId="1690007F" w:rsidR="00F45AAA" w:rsidRDefault="00963C14" w:rsidP="00CE3B30">
      <w:pPr>
        <w:pStyle w:val="AHPRAbodytext"/>
        <w:numPr>
          <w:ilvl w:val="0"/>
          <w:numId w:val="25"/>
        </w:numPr>
        <w:spacing w:after="60"/>
        <w:ind w:left="1276" w:hanging="425"/>
        <w:jc w:val="both"/>
        <w:rPr>
          <w:sz w:val="22"/>
        </w:rPr>
      </w:pPr>
      <w:r w:rsidRPr="00410561">
        <w:rPr>
          <w:sz w:val="22"/>
        </w:rPr>
        <w:t xml:space="preserve">to </w:t>
      </w:r>
      <w:r w:rsidR="00DD7FD0" w:rsidRPr="00410561">
        <w:rPr>
          <w:sz w:val="22"/>
        </w:rPr>
        <w:t>enable the development of a flexible, responsive and sustainable health workforce and</w:t>
      </w:r>
      <w:r w:rsidR="00410561">
        <w:rPr>
          <w:sz w:val="22"/>
        </w:rPr>
        <w:t xml:space="preserve"> innovation in service delivery</w:t>
      </w:r>
    </w:p>
    <w:p w14:paraId="2D6FBF6F" w14:textId="77777777" w:rsidR="00CE3B30" w:rsidRPr="00CE3B30" w:rsidRDefault="00CE3B30" w:rsidP="00CE3B30">
      <w:pPr>
        <w:pStyle w:val="AHPRAbodytext"/>
        <w:spacing w:after="60"/>
        <w:ind w:left="1276"/>
        <w:jc w:val="both"/>
        <w:rPr>
          <w:sz w:val="22"/>
        </w:rPr>
      </w:pPr>
    </w:p>
    <w:p w14:paraId="3A08D7BC" w14:textId="49FF3260" w:rsidR="00963C14" w:rsidRPr="0063531E" w:rsidRDefault="000E2239" w:rsidP="00410561">
      <w:pPr>
        <w:pStyle w:val="AHPRAbodytext"/>
        <w:numPr>
          <w:ilvl w:val="0"/>
          <w:numId w:val="20"/>
        </w:numPr>
        <w:spacing w:after="120"/>
        <w:ind w:left="851" w:hanging="425"/>
        <w:jc w:val="both"/>
        <w:rPr>
          <w:sz w:val="22"/>
        </w:rPr>
      </w:pPr>
      <w:r>
        <w:rPr>
          <w:sz w:val="22"/>
        </w:rPr>
        <w:t>Demonstrate t</w:t>
      </w:r>
      <w:r w:rsidR="00DD7FD0" w:rsidRPr="007019B4">
        <w:rPr>
          <w:sz w:val="22"/>
        </w:rPr>
        <w:t>he extent to which health services are established in the proposed specialist or field of specialty practice and the demonstrated and/or potential ability of this proposal to improve the provision of the service</w:t>
      </w:r>
      <w:r w:rsidR="00963C14" w:rsidRPr="007019B4">
        <w:rPr>
          <w:sz w:val="22"/>
        </w:rPr>
        <w:t>, including:</w:t>
      </w:r>
      <w:r w:rsidR="00DD7FD0" w:rsidRPr="007019B4">
        <w:rPr>
          <w:sz w:val="22"/>
        </w:rPr>
        <w:t xml:space="preserve"> </w:t>
      </w:r>
    </w:p>
    <w:p w14:paraId="651DAEBF" w14:textId="77777777" w:rsidR="0042730F" w:rsidRDefault="00963C14" w:rsidP="0042730F">
      <w:pPr>
        <w:pStyle w:val="ListParagraph"/>
        <w:numPr>
          <w:ilvl w:val="0"/>
          <w:numId w:val="23"/>
        </w:numPr>
        <w:spacing w:after="60"/>
        <w:ind w:left="1276" w:hanging="425"/>
        <w:contextualSpacing w:val="0"/>
        <w:jc w:val="both"/>
        <w:rPr>
          <w:rFonts w:ascii="Arial" w:hAnsi="Arial" w:cs="Arial"/>
          <w:sz w:val="22"/>
          <w:szCs w:val="22"/>
        </w:rPr>
      </w:pPr>
      <w:r w:rsidRPr="00F45AAA">
        <w:rPr>
          <w:rFonts w:ascii="Arial" w:hAnsi="Arial" w:cs="Arial"/>
          <w:sz w:val="22"/>
          <w:szCs w:val="22"/>
        </w:rPr>
        <w:t xml:space="preserve">describe the extent to which the area of practice is already established and </w:t>
      </w:r>
      <w:r w:rsidR="002A7983">
        <w:rPr>
          <w:rFonts w:ascii="Arial" w:hAnsi="Arial" w:cs="Arial"/>
          <w:sz w:val="22"/>
          <w:szCs w:val="22"/>
        </w:rPr>
        <w:t xml:space="preserve">acknowledged </w:t>
      </w:r>
      <w:r w:rsidRPr="00F45AAA">
        <w:rPr>
          <w:rFonts w:ascii="Arial" w:hAnsi="Arial" w:cs="Arial"/>
          <w:sz w:val="22"/>
          <w:szCs w:val="22"/>
        </w:rPr>
        <w:t xml:space="preserve">as a </w:t>
      </w:r>
      <w:r w:rsidR="00471BD7">
        <w:rPr>
          <w:rFonts w:ascii="Arial" w:hAnsi="Arial" w:cs="Arial"/>
          <w:sz w:val="22"/>
          <w:szCs w:val="22"/>
        </w:rPr>
        <w:t xml:space="preserve">distinct area of practice </w:t>
      </w:r>
      <w:r w:rsidR="00410561">
        <w:rPr>
          <w:rFonts w:ascii="Arial" w:hAnsi="Arial" w:cs="Arial"/>
          <w:sz w:val="22"/>
          <w:szCs w:val="22"/>
        </w:rPr>
        <w:t>in Australia</w:t>
      </w:r>
    </w:p>
    <w:p w14:paraId="5B4007C7" w14:textId="3F472265" w:rsidR="0063531E" w:rsidRDefault="00963C14" w:rsidP="00CE3B30">
      <w:pPr>
        <w:pStyle w:val="ListParagraph"/>
        <w:numPr>
          <w:ilvl w:val="0"/>
          <w:numId w:val="23"/>
        </w:numPr>
        <w:spacing w:after="60"/>
        <w:ind w:left="1276" w:hanging="425"/>
        <w:contextualSpacing w:val="0"/>
        <w:jc w:val="both"/>
        <w:rPr>
          <w:rFonts w:ascii="Arial" w:hAnsi="Arial" w:cs="Arial"/>
          <w:sz w:val="22"/>
          <w:szCs w:val="22"/>
        </w:rPr>
      </w:pPr>
      <w:r w:rsidRPr="0042730F">
        <w:rPr>
          <w:rFonts w:ascii="Arial" w:hAnsi="Arial" w:cs="Arial"/>
          <w:sz w:val="22"/>
          <w:szCs w:val="22"/>
        </w:rPr>
        <w:t>describe the scope of prac</w:t>
      </w:r>
      <w:r w:rsidR="00410561" w:rsidRPr="0042730F">
        <w:rPr>
          <w:rFonts w:ascii="Arial" w:hAnsi="Arial" w:cs="Arial"/>
          <w:sz w:val="22"/>
          <w:szCs w:val="22"/>
        </w:rPr>
        <w:t>tice relevant to the discipline</w:t>
      </w:r>
      <w:r w:rsidR="00E91BF8" w:rsidRPr="00E91BF8">
        <w:t xml:space="preserve"> </w:t>
      </w:r>
      <w:r w:rsidR="009E2758" w:rsidRPr="0042730F">
        <w:rPr>
          <w:rFonts w:ascii="Arial" w:hAnsi="Arial" w:cs="Arial"/>
          <w:sz w:val="22"/>
          <w:szCs w:val="22"/>
        </w:rPr>
        <w:t xml:space="preserve">and the settings of practice </w:t>
      </w:r>
      <w:r w:rsidR="00E91BF8" w:rsidRPr="0042730F">
        <w:rPr>
          <w:rFonts w:ascii="Arial" w:hAnsi="Arial" w:cs="Arial"/>
          <w:sz w:val="22"/>
          <w:szCs w:val="22"/>
        </w:rPr>
        <w:t>with particular relevance to regional rural and remote Australia</w:t>
      </w:r>
    </w:p>
    <w:p w14:paraId="26FF47FF" w14:textId="77777777" w:rsidR="00CE3B30" w:rsidRPr="00CE3B30" w:rsidRDefault="00CE3B30" w:rsidP="00CE3B30">
      <w:pPr>
        <w:pStyle w:val="ListParagraph"/>
        <w:spacing w:after="60"/>
        <w:ind w:left="1276"/>
        <w:contextualSpacing w:val="0"/>
        <w:jc w:val="both"/>
        <w:rPr>
          <w:rFonts w:ascii="Arial" w:hAnsi="Arial" w:cs="Arial"/>
          <w:sz w:val="22"/>
          <w:szCs w:val="22"/>
        </w:rPr>
      </w:pPr>
    </w:p>
    <w:p w14:paraId="42773504" w14:textId="77777777" w:rsidR="00557B29" w:rsidRPr="007019B4" w:rsidRDefault="00DD7FD0" w:rsidP="009A5731">
      <w:pPr>
        <w:pStyle w:val="AHPRAbodytext"/>
        <w:numPr>
          <w:ilvl w:val="0"/>
          <w:numId w:val="20"/>
        </w:numPr>
        <w:spacing w:after="0"/>
        <w:ind w:left="851" w:hanging="425"/>
        <w:jc w:val="both"/>
        <w:rPr>
          <w:sz w:val="22"/>
        </w:rPr>
      </w:pPr>
      <w:r w:rsidRPr="007019B4">
        <w:rPr>
          <w:sz w:val="22"/>
        </w:rPr>
        <w:t xml:space="preserve">Describe other ways in which the proposal is in the public interest. </w:t>
      </w:r>
    </w:p>
    <w:p w14:paraId="7239B0B1" w14:textId="77777777" w:rsidR="008D362A" w:rsidRPr="007019B4" w:rsidRDefault="008D362A" w:rsidP="008D362A">
      <w:pPr>
        <w:pStyle w:val="AHPRAbodytext"/>
        <w:jc w:val="both"/>
        <w:rPr>
          <w:sz w:val="22"/>
        </w:rPr>
      </w:pPr>
    </w:p>
    <w:p w14:paraId="2A3C7921" w14:textId="379CD1EC" w:rsidR="00307742" w:rsidRPr="007019B4" w:rsidRDefault="00307742" w:rsidP="00307742">
      <w:pPr>
        <w:pStyle w:val="AHPRAbodytext"/>
        <w:jc w:val="both"/>
        <w:rPr>
          <w:rFonts w:eastAsia="Times New Roman"/>
          <w:sz w:val="22"/>
          <w:szCs w:val="22"/>
        </w:rPr>
      </w:pPr>
      <w:r w:rsidRPr="007019B4">
        <w:rPr>
          <w:b/>
          <w:sz w:val="22"/>
        </w:rPr>
        <w:t>Note</w:t>
      </w:r>
      <w:r w:rsidRPr="007019B4">
        <w:rPr>
          <w:i/>
          <w:sz w:val="22"/>
        </w:rPr>
        <w:t>:</w:t>
      </w:r>
      <w:r w:rsidRPr="007019B4">
        <w:rPr>
          <w:sz w:val="22"/>
        </w:rPr>
        <w:t xml:space="preserve"> </w:t>
      </w:r>
      <w:r w:rsidRPr="007019B4">
        <w:t xml:space="preserve">A guiding principle of the recognition process is that the Australian community and health system are better served by avoiding unnecessary fragmentation of medical knowledge, skills and medical care. The onus is on the applicant to demonstrate the benefits of </w:t>
      </w:r>
      <w:r w:rsidR="009E2758">
        <w:t xml:space="preserve">a </w:t>
      </w:r>
      <w:r w:rsidRPr="007019B4">
        <w:t>specialty in a particular field of medicine</w:t>
      </w:r>
      <w:r w:rsidR="00E91BF8">
        <w:t>,</w:t>
      </w:r>
      <w:r w:rsidRPr="007019B4">
        <w:t xml:space="preserve"> </w:t>
      </w:r>
      <w:r w:rsidR="00E91BF8" w:rsidRPr="00E91BF8">
        <w:t>how th</w:t>
      </w:r>
      <w:r w:rsidR="009E2758">
        <w:t xml:space="preserve">ese benefits </w:t>
      </w:r>
      <w:r w:rsidR="00E91BF8" w:rsidRPr="00E91BF8">
        <w:t xml:space="preserve">outweigh </w:t>
      </w:r>
      <w:r w:rsidR="009E2758">
        <w:t xml:space="preserve">the disadvantages of </w:t>
      </w:r>
      <w:r w:rsidR="00E91BF8" w:rsidRPr="00E91BF8">
        <w:t>fragmentation</w:t>
      </w:r>
      <w:r w:rsidR="00E91BF8">
        <w:t xml:space="preserve">, </w:t>
      </w:r>
      <w:r w:rsidRPr="007019B4">
        <w:t>and present evidence to this effect.</w:t>
      </w:r>
      <w:r w:rsidR="00E91BF8" w:rsidRPr="00E91BF8">
        <w:t xml:space="preserve"> </w:t>
      </w:r>
    </w:p>
    <w:p w14:paraId="6CFFA028" w14:textId="77777777" w:rsidR="00963C14" w:rsidRPr="007019B4" w:rsidRDefault="00963C14" w:rsidP="00963C14">
      <w:pPr>
        <w:pStyle w:val="AHPRASubheadinglevel3"/>
        <w:rPr>
          <w:rFonts w:cs="Arial"/>
          <w:i w:val="0"/>
          <w:color w:val="auto"/>
          <w:szCs w:val="20"/>
        </w:rPr>
      </w:pPr>
      <w:r w:rsidRPr="007019B4">
        <w:rPr>
          <w:rFonts w:cs="Arial"/>
          <w:b/>
          <w:i w:val="0"/>
          <w:color w:val="auto"/>
          <w:szCs w:val="20"/>
        </w:rPr>
        <w:t>Note</w:t>
      </w:r>
      <w:r w:rsidR="008D57D9" w:rsidRPr="007019B4">
        <w:rPr>
          <w:rFonts w:cs="Arial"/>
          <w:b/>
          <w:i w:val="0"/>
          <w:color w:val="auto"/>
          <w:szCs w:val="20"/>
        </w:rPr>
        <w:t>:</w:t>
      </w:r>
      <w:r w:rsidRPr="007019B4">
        <w:rPr>
          <w:rFonts w:cs="Arial"/>
          <w:b/>
          <w:i w:val="0"/>
          <w:color w:val="auto"/>
          <w:szCs w:val="20"/>
        </w:rPr>
        <w:t xml:space="preserve"> </w:t>
      </w:r>
      <w:bookmarkStart w:id="2" w:name="_Toc518422665"/>
      <w:r w:rsidRPr="007019B4">
        <w:rPr>
          <w:rFonts w:cs="Arial"/>
          <w:i w:val="0"/>
          <w:color w:val="auto"/>
          <w:szCs w:val="20"/>
        </w:rPr>
        <w:t>Attachment C to the Guidelines gives guidance on proposals not likely to meet the requirements for recognition under the National Law</w:t>
      </w:r>
      <w:bookmarkEnd w:id="2"/>
      <w:r w:rsidRPr="007019B4">
        <w:rPr>
          <w:rFonts w:cs="Arial"/>
          <w:i w:val="0"/>
          <w:color w:val="auto"/>
          <w:szCs w:val="20"/>
        </w:rPr>
        <w:t xml:space="preserve">.  </w:t>
      </w:r>
    </w:p>
    <w:p w14:paraId="6E3F1F25" w14:textId="77777777" w:rsidR="008D362A" w:rsidRPr="007019B4" w:rsidRDefault="008D362A" w:rsidP="008D362A">
      <w:pPr>
        <w:spacing w:after="160" w:line="259" w:lineRule="auto"/>
        <w:rPr>
          <w:rFonts w:ascii="Arial" w:hAnsi="Arial" w:cs="Arial"/>
          <w:sz w:val="22"/>
        </w:rPr>
      </w:pPr>
      <w:r w:rsidRPr="007019B4">
        <w:rPr>
          <w:rFonts w:ascii="Arial" w:hAnsi="Arial" w:cs="Arial"/>
          <w:sz w:val="22"/>
        </w:rPr>
        <w:br w:type="page"/>
      </w:r>
    </w:p>
    <w:p w14:paraId="069AC714" w14:textId="77777777" w:rsidR="004230B7" w:rsidRPr="007019B4" w:rsidRDefault="00DD7FD0" w:rsidP="008D362A">
      <w:pPr>
        <w:pStyle w:val="AHPRASubheadinglevel3"/>
        <w:numPr>
          <w:ilvl w:val="0"/>
          <w:numId w:val="9"/>
        </w:numPr>
        <w:ind w:left="426" w:hanging="426"/>
        <w:jc w:val="both"/>
        <w:rPr>
          <w:rFonts w:cs="Arial"/>
          <w:b/>
          <w:i w:val="0"/>
          <w:sz w:val="24"/>
        </w:rPr>
      </w:pPr>
      <w:r w:rsidRPr="007019B4">
        <w:rPr>
          <w:rFonts w:cs="Arial"/>
          <w:b/>
          <w:i w:val="0"/>
          <w:sz w:val="24"/>
        </w:rPr>
        <w:lastRenderedPageBreak/>
        <w:t xml:space="preserve">Describe alternative options (both regulatory and non-regulatory) for addressing the issues outlined in point 2. </w:t>
      </w:r>
    </w:p>
    <w:p w14:paraId="7AD40ED2" w14:textId="77777777" w:rsidR="00DD7FD0" w:rsidRPr="007019B4" w:rsidRDefault="00DD7FD0" w:rsidP="004230B7">
      <w:pPr>
        <w:pStyle w:val="AHPRASubheadinglevel3"/>
        <w:ind w:left="426"/>
        <w:jc w:val="both"/>
        <w:rPr>
          <w:rFonts w:cs="Arial"/>
          <w:b/>
          <w:i w:val="0"/>
          <w:sz w:val="24"/>
        </w:rPr>
      </w:pPr>
      <w:r w:rsidRPr="007019B4">
        <w:rPr>
          <w:rFonts w:cs="Arial"/>
          <w:b/>
          <w:i w:val="0"/>
          <w:sz w:val="24"/>
        </w:rPr>
        <w:t>In addition to recognition under the National Law, the proposal must present and compare the advantages and disadvantages of:</w:t>
      </w:r>
    </w:p>
    <w:p w14:paraId="34499636" w14:textId="77777777" w:rsidR="00DD7FD0" w:rsidRPr="007019B4" w:rsidRDefault="00DD7FD0" w:rsidP="008D362A">
      <w:pPr>
        <w:pStyle w:val="AHPRAbodytext"/>
        <w:numPr>
          <w:ilvl w:val="0"/>
          <w:numId w:val="11"/>
        </w:numPr>
        <w:jc w:val="both"/>
        <w:rPr>
          <w:sz w:val="22"/>
        </w:rPr>
      </w:pPr>
      <w:r w:rsidRPr="007019B4">
        <w:rPr>
          <w:sz w:val="22"/>
        </w:rPr>
        <w:t>existing arrangements (no change);</w:t>
      </w:r>
    </w:p>
    <w:p w14:paraId="06145C47" w14:textId="77777777" w:rsidR="00DD7FD0" w:rsidRPr="007019B4" w:rsidRDefault="00DD7FD0" w:rsidP="008D362A">
      <w:pPr>
        <w:pStyle w:val="AHPRAbodytext"/>
        <w:numPr>
          <w:ilvl w:val="0"/>
          <w:numId w:val="11"/>
        </w:numPr>
        <w:jc w:val="both"/>
        <w:rPr>
          <w:sz w:val="22"/>
        </w:rPr>
      </w:pPr>
      <w:r w:rsidRPr="007019B4">
        <w:rPr>
          <w:sz w:val="22"/>
        </w:rPr>
        <w:t>other regulation that exists that may be used to address the problem listed in point 2;</w:t>
      </w:r>
    </w:p>
    <w:p w14:paraId="5624CE48" w14:textId="77777777" w:rsidR="00DD7FD0" w:rsidRPr="007019B4" w:rsidRDefault="00DD7FD0" w:rsidP="008D362A">
      <w:pPr>
        <w:pStyle w:val="AHPRAbodytext"/>
        <w:numPr>
          <w:ilvl w:val="0"/>
          <w:numId w:val="11"/>
        </w:numPr>
        <w:jc w:val="both"/>
        <w:rPr>
          <w:sz w:val="22"/>
        </w:rPr>
      </w:pPr>
      <w:r w:rsidRPr="007019B4">
        <w:rPr>
          <w:sz w:val="22"/>
        </w:rPr>
        <w:t xml:space="preserve">other non-regulatory mechanisms to achieve the desired outcome, for example: self-regulation of practitioners through professional (voluntary) codes of conduct. </w:t>
      </w:r>
    </w:p>
    <w:p w14:paraId="5D0A8CBA" w14:textId="77777777" w:rsidR="003926EC" w:rsidRPr="007019B4" w:rsidRDefault="009E47FD" w:rsidP="008D362A">
      <w:pPr>
        <w:pStyle w:val="AHPRASubheadinglevel3"/>
        <w:ind w:left="426"/>
        <w:jc w:val="both"/>
        <w:rPr>
          <w:rFonts w:cs="Arial"/>
          <w:i w:val="0"/>
          <w:color w:val="auto"/>
          <w:sz w:val="21"/>
          <w:szCs w:val="21"/>
        </w:rPr>
      </w:pPr>
      <w:r w:rsidRPr="007019B4">
        <w:rPr>
          <w:rFonts w:cs="Arial"/>
          <w:b/>
          <w:i w:val="0"/>
          <w:color w:val="auto"/>
          <w:sz w:val="21"/>
          <w:szCs w:val="21"/>
        </w:rPr>
        <w:t>Note:</w:t>
      </w:r>
      <w:r w:rsidRPr="007019B4">
        <w:rPr>
          <w:rFonts w:cs="Arial"/>
          <w:i w:val="0"/>
          <w:color w:val="auto"/>
          <w:sz w:val="21"/>
          <w:szCs w:val="21"/>
        </w:rPr>
        <w:t xml:space="preserve"> The Council of Australian Governments’ (COAG) Best Practice Regulation Guide for Ministerial Councils and National Standard Setting Bodies (2007, p. 3) define ‘regulation’ as referring to: the broad range of legally enforceable instruments which impose mandatory requirements upon business and the community, as well as to those government voluntary codes and advisory instruments for which there is a reasonable expectation of widespread compliance.  Other forms of regulation might include: The registration provisions of the Health Practitioner Regulation National Law, therapeutic goods and medicines regulation, health complaints regulation, consumer protection regulation and National Quality and Safety Standards.</w:t>
      </w:r>
    </w:p>
    <w:p w14:paraId="78C59CF9" w14:textId="77777777" w:rsidR="00704AE7" w:rsidRPr="007019B4" w:rsidRDefault="003926EC" w:rsidP="003926EC">
      <w:pPr>
        <w:spacing w:after="160" w:line="259" w:lineRule="auto"/>
        <w:rPr>
          <w:rFonts w:ascii="Arial" w:hAnsi="Arial" w:cs="Arial"/>
          <w:sz w:val="21"/>
          <w:szCs w:val="21"/>
        </w:rPr>
      </w:pPr>
      <w:r w:rsidRPr="007019B4">
        <w:rPr>
          <w:rFonts w:ascii="Arial" w:hAnsi="Arial" w:cs="Arial"/>
          <w:i/>
          <w:sz w:val="21"/>
          <w:szCs w:val="21"/>
        </w:rPr>
        <w:br w:type="page"/>
      </w:r>
    </w:p>
    <w:p w14:paraId="502401C1" w14:textId="77777777" w:rsidR="009E47FD" w:rsidRPr="007019B4" w:rsidRDefault="009E47FD" w:rsidP="008D362A">
      <w:pPr>
        <w:pStyle w:val="AHPRASubheadinglevel3"/>
        <w:numPr>
          <w:ilvl w:val="0"/>
          <w:numId w:val="9"/>
        </w:numPr>
        <w:ind w:left="426" w:hanging="426"/>
        <w:jc w:val="both"/>
        <w:rPr>
          <w:rFonts w:cs="Arial"/>
          <w:b/>
          <w:i w:val="0"/>
          <w:sz w:val="24"/>
        </w:rPr>
      </w:pPr>
      <w:r w:rsidRPr="007019B4">
        <w:rPr>
          <w:rFonts w:cs="Arial"/>
          <w:b/>
          <w:i w:val="0"/>
          <w:sz w:val="24"/>
        </w:rPr>
        <w:lastRenderedPageBreak/>
        <w:t>Describe the existing professional standards that are relevant to training and specialty practice in the specialty:</w:t>
      </w:r>
    </w:p>
    <w:p w14:paraId="1064285A" w14:textId="5D336D8C" w:rsidR="009E47FD" w:rsidRPr="007019B4" w:rsidRDefault="009E47FD" w:rsidP="00CE3B30">
      <w:pPr>
        <w:pStyle w:val="AHPRAbodytext"/>
        <w:numPr>
          <w:ilvl w:val="0"/>
          <w:numId w:val="12"/>
        </w:numPr>
        <w:ind w:left="851" w:hanging="425"/>
        <w:jc w:val="both"/>
        <w:rPr>
          <w:sz w:val="22"/>
        </w:rPr>
      </w:pPr>
      <w:r w:rsidRPr="007019B4">
        <w:rPr>
          <w:sz w:val="22"/>
        </w:rPr>
        <w:t>If education programs and continuing professional development programs exist, provide a short outline of them and a link to more detailed information.</w:t>
      </w:r>
      <w:r w:rsidR="00992C1E" w:rsidRPr="007019B4">
        <w:rPr>
          <w:sz w:val="22"/>
        </w:rPr>
        <w:t xml:space="preserve"> The short outline could include</w:t>
      </w:r>
      <w:r w:rsidR="00E91BF8" w:rsidRPr="00E91BF8">
        <w:rPr>
          <w:rFonts w:asciiTheme="minorHAnsi" w:eastAsiaTheme="minorHAnsi" w:hAnsiTheme="minorHAnsi" w:cstheme="minorBidi"/>
          <w:bCs/>
          <w:iCs/>
          <w:color w:val="FF0000"/>
          <w:sz w:val="22"/>
          <w:szCs w:val="22"/>
        </w:rPr>
        <w:t xml:space="preserve"> </w:t>
      </w:r>
      <w:r w:rsidR="00E91BF8" w:rsidRPr="00E91BF8">
        <w:rPr>
          <w:bCs/>
          <w:iCs/>
          <w:sz w:val="22"/>
        </w:rPr>
        <w:t xml:space="preserve">but </w:t>
      </w:r>
      <w:r w:rsidR="00F4546A">
        <w:rPr>
          <w:bCs/>
          <w:iCs/>
          <w:sz w:val="22"/>
        </w:rPr>
        <w:t xml:space="preserve">is </w:t>
      </w:r>
      <w:r w:rsidR="00E91BF8" w:rsidRPr="00E91BF8">
        <w:rPr>
          <w:bCs/>
          <w:iCs/>
          <w:sz w:val="22"/>
        </w:rPr>
        <w:t>not limited to</w:t>
      </w:r>
      <w:r w:rsidR="00992C1E" w:rsidRPr="007019B4">
        <w:rPr>
          <w:sz w:val="22"/>
        </w:rPr>
        <w:t xml:space="preserve">: </w:t>
      </w:r>
    </w:p>
    <w:p w14:paraId="52711724" w14:textId="77777777" w:rsidR="00CE3B30" w:rsidRDefault="00992C1E" w:rsidP="00CE3B30">
      <w:pPr>
        <w:pStyle w:val="AHPRAbodytext"/>
        <w:numPr>
          <w:ilvl w:val="0"/>
          <w:numId w:val="13"/>
        </w:numPr>
        <w:ind w:left="1276"/>
        <w:jc w:val="both"/>
        <w:rPr>
          <w:sz w:val="22"/>
        </w:rPr>
      </w:pPr>
      <w:r w:rsidRPr="007019B4">
        <w:rPr>
          <w:sz w:val="22"/>
        </w:rPr>
        <w:t>Name of qualification awarded (if a formal qualification is awarded)</w:t>
      </w:r>
    </w:p>
    <w:p w14:paraId="3FE10669" w14:textId="77777777" w:rsidR="00CE3B30" w:rsidRDefault="00992C1E" w:rsidP="00CE3B30">
      <w:pPr>
        <w:pStyle w:val="AHPRAbodytext"/>
        <w:numPr>
          <w:ilvl w:val="0"/>
          <w:numId w:val="13"/>
        </w:numPr>
        <w:ind w:left="1276"/>
        <w:jc w:val="both"/>
        <w:rPr>
          <w:sz w:val="22"/>
        </w:rPr>
      </w:pPr>
      <w:r w:rsidRPr="00CE3B30">
        <w:rPr>
          <w:sz w:val="22"/>
        </w:rPr>
        <w:t xml:space="preserve">Length of </w:t>
      </w:r>
      <w:r w:rsidR="00C30119" w:rsidRPr="00CE3B30">
        <w:rPr>
          <w:sz w:val="22"/>
        </w:rPr>
        <w:t xml:space="preserve">education and training </w:t>
      </w:r>
      <w:r w:rsidRPr="00CE3B30">
        <w:rPr>
          <w:sz w:val="22"/>
        </w:rPr>
        <w:t>program</w:t>
      </w:r>
    </w:p>
    <w:p w14:paraId="3279407A" w14:textId="77777777" w:rsidR="00CE3B30" w:rsidRDefault="00553168" w:rsidP="00CE3B30">
      <w:pPr>
        <w:pStyle w:val="AHPRAbodytext"/>
        <w:numPr>
          <w:ilvl w:val="0"/>
          <w:numId w:val="13"/>
        </w:numPr>
        <w:ind w:left="1276"/>
        <w:jc w:val="both"/>
        <w:rPr>
          <w:sz w:val="22"/>
        </w:rPr>
      </w:pPr>
      <w:r w:rsidRPr="00CE3B30">
        <w:rPr>
          <w:sz w:val="22"/>
          <w:szCs w:val="22"/>
        </w:rPr>
        <w:t xml:space="preserve">Program structure, teaching and learning methods and locations </w:t>
      </w:r>
      <w:r w:rsidR="00F4546A" w:rsidRPr="00CE3B30">
        <w:rPr>
          <w:sz w:val="22"/>
          <w:szCs w:val="22"/>
        </w:rPr>
        <w:t>(</w:t>
      </w:r>
      <w:r w:rsidR="00F4546A" w:rsidRPr="00CE3B30">
        <w:rPr>
          <w:sz w:val="21"/>
          <w:szCs w:val="21"/>
          <w:lang w:val="en-GB"/>
        </w:rPr>
        <w:t>including how the program is orga</w:t>
      </w:r>
      <w:r w:rsidR="00CE3B30" w:rsidRPr="00CE3B30">
        <w:rPr>
          <w:sz w:val="21"/>
          <w:szCs w:val="21"/>
          <w:lang w:val="en-GB"/>
        </w:rPr>
        <w:t>nised by year, terms, or phases</w:t>
      </w:r>
      <w:r w:rsidR="00F4546A" w:rsidRPr="00CE3B30">
        <w:rPr>
          <w:sz w:val="21"/>
          <w:szCs w:val="21"/>
          <w:lang w:val="en-GB"/>
        </w:rPr>
        <w:t>)</w:t>
      </w:r>
    </w:p>
    <w:p w14:paraId="651657F6" w14:textId="77777777" w:rsidR="00CE3B30" w:rsidRDefault="008D57D9" w:rsidP="00CE3B30">
      <w:pPr>
        <w:pStyle w:val="AHPRAbodytext"/>
        <w:numPr>
          <w:ilvl w:val="0"/>
          <w:numId w:val="13"/>
        </w:numPr>
        <w:ind w:left="1276"/>
        <w:jc w:val="both"/>
        <w:rPr>
          <w:sz w:val="22"/>
        </w:rPr>
      </w:pPr>
      <w:r w:rsidRPr="00CE3B30">
        <w:rPr>
          <w:sz w:val="22"/>
          <w:szCs w:val="22"/>
        </w:rPr>
        <w:t>Number of trainees entering the training program/s for the last five years</w:t>
      </w:r>
    </w:p>
    <w:p w14:paraId="6567E105" w14:textId="77777777" w:rsidR="00CE3B30" w:rsidRDefault="00C66F08" w:rsidP="00CE3B30">
      <w:pPr>
        <w:pStyle w:val="AHPRAbodytext"/>
        <w:numPr>
          <w:ilvl w:val="0"/>
          <w:numId w:val="13"/>
        </w:numPr>
        <w:ind w:left="1276"/>
        <w:jc w:val="both"/>
        <w:rPr>
          <w:sz w:val="22"/>
        </w:rPr>
      </w:pPr>
      <w:r w:rsidRPr="00CE3B30">
        <w:rPr>
          <w:sz w:val="22"/>
          <w:szCs w:val="22"/>
        </w:rPr>
        <w:t>Organisation responsible for training and CPD, if different</w:t>
      </w:r>
    </w:p>
    <w:p w14:paraId="158B4B0F" w14:textId="77777777" w:rsidR="00CE3B30" w:rsidRDefault="008D57D9" w:rsidP="00CE3B30">
      <w:pPr>
        <w:pStyle w:val="AHPRAbodytext"/>
        <w:numPr>
          <w:ilvl w:val="0"/>
          <w:numId w:val="13"/>
        </w:numPr>
        <w:ind w:left="1276"/>
        <w:jc w:val="both"/>
        <w:rPr>
          <w:sz w:val="22"/>
        </w:rPr>
      </w:pPr>
      <w:r w:rsidRPr="00CE3B30">
        <w:rPr>
          <w:sz w:val="22"/>
          <w:szCs w:val="22"/>
        </w:rPr>
        <w:t>CPD program structure</w:t>
      </w:r>
    </w:p>
    <w:p w14:paraId="167E5B99" w14:textId="72EF4DAF" w:rsidR="00C30119" w:rsidRPr="00CE3B30" w:rsidRDefault="008D57D9" w:rsidP="00CE3B30">
      <w:pPr>
        <w:pStyle w:val="AHPRAbodytext"/>
        <w:numPr>
          <w:ilvl w:val="0"/>
          <w:numId w:val="13"/>
        </w:numPr>
        <w:ind w:left="1276"/>
        <w:jc w:val="both"/>
        <w:rPr>
          <w:sz w:val="22"/>
        </w:rPr>
      </w:pPr>
      <w:r w:rsidRPr="00CE3B30">
        <w:rPr>
          <w:sz w:val="22"/>
          <w:szCs w:val="22"/>
        </w:rPr>
        <w:t>Numbers of CPD program participants for the last three years</w:t>
      </w:r>
    </w:p>
    <w:p w14:paraId="088CCB1C" w14:textId="77777777" w:rsidR="009E47FD" w:rsidRPr="007019B4" w:rsidRDefault="009E47FD" w:rsidP="00CE3B30">
      <w:pPr>
        <w:pStyle w:val="AHPRAbodytext"/>
        <w:numPr>
          <w:ilvl w:val="0"/>
          <w:numId w:val="12"/>
        </w:numPr>
        <w:ind w:left="851" w:hanging="491"/>
        <w:jc w:val="both"/>
        <w:rPr>
          <w:sz w:val="22"/>
        </w:rPr>
      </w:pPr>
      <w:r w:rsidRPr="007019B4">
        <w:rPr>
          <w:sz w:val="22"/>
        </w:rPr>
        <w:t xml:space="preserve">Indicate what new standards or requirements are anticipated if the proposal results in recognition of a new or amended specialty of field of specialty practice under the National Law.  </w:t>
      </w:r>
    </w:p>
    <w:p w14:paraId="1C58B270" w14:textId="77777777" w:rsidR="001F568E" w:rsidRPr="007019B4" w:rsidRDefault="001F568E" w:rsidP="008D57D9">
      <w:pPr>
        <w:pStyle w:val="AHPRAbodytext"/>
        <w:ind w:left="720"/>
        <w:jc w:val="both"/>
        <w:rPr>
          <w:sz w:val="22"/>
        </w:rPr>
      </w:pPr>
    </w:p>
    <w:p w14:paraId="11C22E2F" w14:textId="3C14483E" w:rsidR="009E47FD" w:rsidRDefault="009E47FD" w:rsidP="008D362A">
      <w:pPr>
        <w:pStyle w:val="AHPRAbodytext"/>
        <w:ind w:left="360"/>
        <w:jc w:val="both"/>
        <w:rPr>
          <w:sz w:val="21"/>
          <w:szCs w:val="21"/>
        </w:rPr>
      </w:pPr>
      <w:r w:rsidRPr="007019B4">
        <w:rPr>
          <w:b/>
          <w:sz w:val="21"/>
          <w:szCs w:val="21"/>
        </w:rPr>
        <w:t>Note:</w:t>
      </w:r>
      <w:r w:rsidRPr="007019B4">
        <w:rPr>
          <w:sz w:val="21"/>
          <w:szCs w:val="21"/>
        </w:rPr>
        <w:t xml:space="preserve"> The capacity to provide training and education to support specialist practitioners is a key consideration during Stage 1.</w:t>
      </w:r>
    </w:p>
    <w:p w14:paraId="61727D17" w14:textId="77777777" w:rsidR="008D362A" w:rsidRPr="007019B4" w:rsidRDefault="009E47FD" w:rsidP="008D362A">
      <w:pPr>
        <w:pStyle w:val="AHPRAbodytext"/>
        <w:ind w:left="360"/>
        <w:jc w:val="both"/>
        <w:rPr>
          <w:sz w:val="21"/>
          <w:szCs w:val="21"/>
        </w:rPr>
      </w:pPr>
      <w:r w:rsidRPr="007019B4">
        <w:rPr>
          <w:b/>
          <w:sz w:val="21"/>
          <w:szCs w:val="21"/>
        </w:rPr>
        <w:t>Note:</w:t>
      </w:r>
      <w:r w:rsidRPr="007019B4">
        <w:rPr>
          <w:sz w:val="21"/>
          <w:szCs w:val="21"/>
        </w:rPr>
        <w:t xml:space="preserve"> Groups representing developing specialties and fields of specialty must identify existing specialties and field of specialty whose scope of practice or training programs are similar. </w:t>
      </w:r>
    </w:p>
    <w:p w14:paraId="0035C828" w14:textId="77777777" w:rsidR="008D362A" w:rsidRPr="007019B4" w:rsidRDefault="008D362A" w:rsidP="009E47FD">
      <w:pPr>
        <w:pStyle w:val="AHPRAbodytext"/>
        <w:ind w:left="360"/>
        <w:jc w:val="both"/>
        <w:rPr>
          <w:sz w:val="21"/>
          <w:szCs w:val="21"/>
        </w:rPr>
      </w:pPr>
    </w:p>
    <w:p w14:paraId="2A4C501E" w14:textId="77777777" w:rsidR="001F568E" w:rsidRPr="007019B4" w:rsidRDefault="001F568E" w:rsidP="009E47FD">
      <w:pPr>
        <w:pStyle w:val="AHPRAbodytext"/>
        <w:ind w:left="360"/>
        <w:jc w:val="both"/>
        <w:rPr>
          <w:sz w:val="21"/>
          <w:szCs w:val="21"/>
        </w:rPr>
      </w:pPr>
    </w:p>
    <w:p w14:paraId="4CAA6178" w14:textId="77777777" w:rsidR="008D362A" w:rsidRPr="007019B4" w:rsidRDefault="008D362A" w:rsidP="009E47FD">
      <w:pPr>
        <w:pStyle w:val="AHPRAbodytext"/>
        <w:ind w:left="360"/>
        <w:jc w:val="both"/>
        <w:rPr>
          <w:sz w:val="21"/>
          <w:szCs w:val="21"/>
        </w:rPr>
      </w:pPr>
    </w:p>
    <w:p w14:paraId="3F6A2743" w14:textId="77777777" w:rsidR="009E47FD" w:rsidRPr="007019B4" w:rsidRDefault="008D362A" w:rsidP="008D362A">
      <w:pPr>
        <w:spacing w:after="160" w:line="259" w:lineRule="auto"/>
        <w:rPr>
          <w:rFonts w:ascii="Arial" w:hAnsi="Arial" w:cs="Arial"/>
          <w:sz w:val="21"/>
          <w:szCs w:val="21"/>
        </w:rPr>
      </w:pPr>
      <w:r w:rsidRPr="007019B4">
        <w:rPr>
          <w:rFonts w:ascii="Arial" w:hAnsi="Arial" w:cs="Arial"/>
          <w:sz w:val="21"/>
          <w:szCs w:val="21"/>
        </w:rPr>
        <w:br w:type="page"/>
      </w:r>
    </w:p>
    <w:p w14:paraId="66711A0B" w14:textId="77777777" w:rsidR="00C30119" w:rsidRPr="007019B4" w:rsidRDefault="00C30119" w:rsidP="008D362A">
      <w:pPr>
        <w:pStyle w:val="AHPRASubheadinglevel3"/>
        <w:numPr>
          <w:ilvl w:val="0"/>
          <w:numId w:val="9"/>
        </w:numPr>
        <w:ind w:left="426" w:hanging="426"/>
        <w:jc w:val="both"/>
        <w:rPr>
          <w:rFonts w:cs="Arial"/>
          <w:b/>
          <w:i w:val="0"/>
          <w:sz w:val="24"/>
        </w:rPr>
      </w:pPr>
      <w:r w:rsidRPr="007019B4">
        <w:rPr>
          <w:rFonts w:cs="Arial"/>
          <w:b/>
          <w:i w:val="0"/>
          <w:sz w:val="24"/>
        </w:rPr>
        <w:lastRenderedPageBreak/>
        <w:t xml:space="preserve">Impact of recognition </w:t>
      </w:r>
    </w:p>
    <w:p w14:paraId="4E19AEEB" w14:textId="77777777" w:rsidR="00CE3B30" w:rsidRDefault="009E47FD" w:rsidP="00CE3B30">
      <w:pPr>
        <w:pStyle w:val="AHPRASubheadinglevel3"/>
        <w:numPr>
          <w:ilvl w:val="0"/>
          <w:numId w:val="17"/>
        </w:numPr>
        <w:ind w:left="993" w:hanging="567"/>
        <w:jc w:val="both"/>
        <w:rPr>
          <w:rFonts w:cs="Arial"/>
          <w:i w:val="0"/>
          <w:color w:val="auto"/>
          <w:sz w:val="22"/>
          <w:szCs w:val="22"/>
        </w:rPr>
      </w:pPr>
      <w:r w:rsidRPr="007019B4">
        <w:rPr>
          <w:rFonts w:cs="Arial"/>
          <w:i w:val="0"/>
          <w:color w:val="auto"/>
          <w:sz w:val="22"/>
          <w:szCs w:val="22"/>
        </w:rPr>
        <w:t>Identify the stakeholder groups likely to be affected by the</w:t>
      </w:r>
      <w:r w:rsidR="00CE3B30">
        <w:rPr>
          <w:rFonts w:cs="Arial"/>
          <w:i w:val="0"/>
          <w:color w:val="auto"/>
          <w:sz w:val="22"/>
          <w:szCs w:val="22"/>
        </w:rPr>
        <w:t xml:space="preserve"> recognition of the specialty in</w:t>
      </w:r>
      <w:r w:rsidRPr="007019B4">
        <w:rPr>
          <w:rFonts w:cs="Arial"/>
          <w:i w:val="0"/>
          <w:color w:val="auto"/>
          <w:sz w:val="22"/>
          <w:szCs w:val="22"/>
        </w:rPr>
        <w:t xml:space="preserve">cluding groups within the regulated profession or segments of the profession, other health professions, health consumers and the community, </w:t>
      </w:r>
      <w:r w:rsidR="00CE3B30" w:rsidRPr="00CE3B30">
        <w:rPr>
          <w:rFonts w:cs="Arial"/>
          <w:i w:val="0"/>
          <w:color w:val="auto"/>
          <w:sz w:val="22"/>
          <w:szCs w:val="22"/>
        </w:rPr>
        <w:t>Aboriginal and Torres Strait Islander Peoples</w:t>
      </w:r>
      <w:r w:rsidR="00CE3B30">
        <w:rPr>
          <w:rFonts w:cs="Arial"/>
          <w:i w:val="0"/>
          <w:color w:val="auto"/>
          <w:sz w:val="22"/>
          <w:szCs w:val="22"/>
        </w:rPr>
        <w:t>,</w:t>
      </w:r>
      <w:r w:rsidR="00CE3B30" w:rsidRPr="00CE3B30">
        <w:rPr>
          <w:rFonts w:cs="Arial"/>
          <w:i w:val="0"/>
          <w:color w:val="auto"/>
          <w:sz w:val="22"/>
          <w:szCs w:val="22"/>
        </w:rPr>
        <w:t xml:space="preserve"> </w:t>
      </w:r>
      <w:r w:rsidRPr="007019B4">
        <w:rPr>
          <w:rFonts w:cs="Arial"/>
          <w:i w:val="0"/>
          <w:color w:val="auto"/>
          <w:sz w:val="22"/>
          <w:szCs w:val="22"/>
        </w:rPr>
        <w:t>health ser</w:t>
      </w:r>
      <w:r w:rsidR="00CE3B30">
        <w:rPr>
          <w:rFonts w:cs="Arial"/>
          <w:i w:val="0"/>
          <w:color w:val="auto"/>
          <w:sz w:val="22"/>
          <w:szCs w:val="22"/>
        </w:rPr>
        <w:t xml:space="preserve">vice providers, funding bodies and </w:t>
      </w:r>
      <w:r w:rsidRPr="007019B4">
        <w:rPr>
          <w:rFonts w:cs="Arial"/>
          <w:i w:val="0"/>
          <w:color w:val="auto"/>
          <w:sz w:val="22"/>
          <w:szCs w:val="22"/>
        </w:rPr>
        <w:t xml:space="preserve">education providers. </w:t>
      </w:r>
    </w:p>
    <w:p w14:paraId="62BA51EF" w14:textId="77777777" w:rsidR="00CE3B30" w:rsidRDefault="009E47FD" w:rsidP="00CE3B30">
      <w:pPr>
        <w:pStyle w:val="AHPRASubheadinglevel3"/>
        <w:numPr>
          <w:ilvl w:val="0"/>
          <w:numId w:val="17"/>
        </w:numPr>
        <w:ind w:left="993" w:hanging="567"/>
        <w:jc w:val="both"/>
        <w:rPr>
          <w:rFonts w:cs="Arial"/>
          <w:i w:val="0"/>
          <w:color w:val="auto"/>
          <w:sz w:val="22"/>
          <w:szCs w:val="22"/>
        </w:rPr>
      </w:pPr>
      <w:r w:rsidRPr="00CE3B30">
        <w:rPr>
          <w:rFonts w:cs="Arial"/>
          <w:i w:val="0"/>
          <w:color w:val="auto"/>
          <w:sz w:val="22"/>
          <w:szCs w:val="22"/>
        </w:rPr>
        <w:t xml:space="preserve">Describe the consultation which has been undertaken to determine the stakeholders affected by the proposal. </w:t>
      </w:r>
    </w:p>
    <w:p w14:paraId="3361E4E7" w14:textId="0DF7490E" w:rsidR="00913ECC" w:rsidRPr="00CE3B30" w:rsidRDefault="00913ECC" w:rsidP="00CE3B30">
      <w:pPr>
        <w:pStyle w:val="AHPRASubheadinglevel3"/>
        <w:numPr>
          <w:ilvl w:val="0"/>
          <w:numId w:val="17"/>
        </w:numPr>
        <w:ind w:left="993" w:hanging="567"/>
        <w:jc w:val="both"/>
        <w:rPr>
          <w:rFonts w:cs="Arial"/>
          <w:i w:val="0"/>
          <w:color w:val="auto"/>
          <w:sz w:val="22"/>
          <w:szCs w:val="22"/>
        </w:rPr>
      </w:pPr>
      <w:r w:rsidRPr="00CE3B30">
        <w:rPr>
          <w:rFonts w:cs="Arial"/>
          <w:i w:val="0"/>
          <w:color w:val="auto"/>
          <w:sz w:val="22"/>
          <w:szCs w:val="22"/>
        </w:rPr>
        <w:t>Identify extant medical specialties and/or fields of specialty practice that have significant overlap in scope of practice, required knowledge, skills and competencies with the proposed new or amended specialty or field of specialty practice; and describe what differentiates the proposed new or amended specialty from these existing specialties.</w:t>
      </w:r>
    </w:p>
    <w:p w14:paraId="4D9731D5" w14:textId="77777777" w:rsidR="001F568E" w:rsidRPr="007019B4" w:rsidRDefault="001F568E" w:rsidP="00913ECC">
      <w:pPr>
        <w:pStyle w:val="ListParagraph"/>
        <w:ind w:left="851"/>
        <w:rPr>
          <w:rFonts w:ascii="Arial" w:hAnsi="Arial" w:cs="Arial"/>
          <w:sz w:val="22"/>
          <w:szCs w:val="22"/>
        </w:rPr>
      </w:pPr>
    </w:p>
    <w:p w14:paraId="3C5F8FE5" w14:textId="77777777" w:rsidR="001F568E" w:rsidRPr="007019B4" w:rsidRDefault="001F568E" w:rsidP="008D362A">
      <w:pPr>
        <w:rPr>
          <w:rFonts w:ascii="Arial" w:hAnsi="Arial" w:cs="Arial"/>
        </w:rPr>
      </w:pPr>
    </w:p>
    <w:p w14:paraId="39202407" w14:textId="77777777" w:rsidR="008D362A" w:rsidRPr="007019B4" w:rsidRDefault="008D362A" w:rsidP="008D362A">
      <w:pPr>
        <w:spacing w:after="160" w:line="259" w:lineRule="auto"/>
        <w:rPr>
          <w:rFonts w:ascii="Arial" w:hAnsi="Arial" w:cs="Arial"/>
        </w:rPr>
      </w:pPr>
      <w:r w:rsidRPr="007019B4">
        <w:rPr>
          <w:rFonts w:ascii="Arial" w:hAnsi="Arial" w:cs="Arial"/>
        </w:rPr>
        <w:br w:type="page"/>
      </w:r>
    </w:p>
    <w:p w14:paraId="2112E03C" w14:textId="77777777" w:rsidR="00307742" w:rsidRPr="007019B4" w:rsidRDefault="00307742" w:rsidP="001509C7">
      <w:pPr>
        <w:pStyle w:val="AHPRASubheadinglevel3"/>
        <w:numPr>
          <w:ilvl w:val="0"/>
          <w:numId w:val="9"/>
        </w:numPr>
        <w:ind w:left="426" w:hanging="426"/>
        <w:jc w:val="both"/>
        <w:rPr>
          <w:rFonts w:cs="Arial"/>
          <w:b/>
          <w:i w:val="0"/>
          <w:sz w:val="24"/>
        </w:rPr>
      </w:pPr>
      <w:r w:rsidRPr="007019B4">
        <w:rPr>
          <w:rFonts w:cs="Arial"/>
          <w:b/>
          <w:i w:val="0"/>
          <w:sz w:val="24"/>
        </w:rPr>
        <w:lastRenderedPageBreak/>
        <w:t xml:space="preserve">Impact of options for addressing issue or issues covered by the proposal for the recognition of a new or amended specialty </w:t>
      </w:r>
    </w:p>
    <w:p w14:paraId="6C312068" w14:textId="117FC8C0" w:rsidR="00307742" w:rsidRPr="001509C7" w:rsidRDefault="00F45AAA" w:rsidP="0042730F">
      <w:pPr>
        <w:pStyle w:val="AHPRAbodytext"/>
        <w:ind w:left="851" w:hanging="491"/>
        <w:jc w:val="both"/>
        <w:rPr>
          <w:sz w:val="22"/>
        </w:rPr>
      </w:pPr>
      <w:r>
        <w:rPr>
          <w:sz w:val="22"/>
          <w:szCs w:val="22"/>
        </w:rPr>
        <w:t>a.</w:t>
      </w:r>
      <w:r>
        <w:rPr>
          <w:sz w:val="22"/>
          <w:szCs w:val="22"/>
        </w:rPr>
        <w:tab/>
      </w:r>
      <w:r w:rsidR="00307742" w:rsidRPr="007019B4">
        <w:rPr>
          <w:sz w:val="22"/>
          <w:szCs w:val="22"/>
        </w:rPr>
        <w:t xml:space="preserve">Identify expected impacts </w:t>
      </w:r>
      <w:r w:rsidR="00F4546A">
        <w:rPr>
          <w:sz w:val="22"/>
          <w:szCs w:val="22"/>
        </w:rPr>
        <w:t xml:space="preserve">on the stakeholders identified (see section 5) </w:t>
      </w:r>
      <w:r w:rsidR="00307742" w:rsidRPr="007019B4">
        <w:rPr>
          <w:sz w:val="22"/>
          <w:szCs w:val="22"/>
        </w:rPr>
        <w:t>of each option</w:t>
      </w:r>
      <w:r w:rsidR="00293B2F">
        <w:rPr>
          <w:sz w:val="22"/>
          <w:szCs w:val="22"/>
        </w:rPr>
        <w:t xml:space="preserve"> </w:t>
      </w:r>
      <w:r w:rsidR="00307742" w:rsidRPr="007019B4">
        <w:rPr>
          <w:sz w:val="22"/>
          <w:szCs w:val="22"/>
        </w:rPr>
        <w:t xml:space="preserve">described in </w:t>
      </w:r>
      <w:r w:rsidR="00F4546A">
        <w:rPr>
          <w:sz w:val="22"/>
          <w:szCs w:val="22"/>
        </w:rPr>
        <w:t xml:space="preserve">section </w:t>
      </w:r>
      <w:r w:rsidR="00307742" w:rsidRPr="007019B4">
        <w:rPr>
          <w:sz w:val="22"/>
          <w:szCs w:val="22"/>
        </w:rPr>
        <w:t>3</w:t>
      </w:r>
      <w:r w:rsidR="00F4546A">
        <w:rPr>
          <w:i/>
          <w:sz w:val="22"/>
          <w:szCs w:val="22"/>
        </w:rPr>
        <w:t xml:space="preserve">, </w:t>
      </w:r>
      <w:r w:rsidR="00F4546A" w:rsidRPr="001509C7">
        <w:rPr>
          <w:sz w:val="22"/>
          <w:szCs w:val="22"/>
        </w:rPr>
        <w:t>namely</w:t>
      </w:r>
      <w:r w:rsidR="00F4546A">
        <w:rPr>
          <w:i/>
          <w:sz w:val="22"/>
          <w:szCs w:val="22"/>
        </w:rPr>
        <w:t xml:space="preserve"> </w:t>
      </w:r>
      <w:r w:rsidR="00F4546A">
        <w:rPr>
          <w:sz w:val="22"/>
          <w:szCs w:val="22"/>
        </w:rPr>
        <w:t xml:space="preserve">using </w:t>
      </w:r>
      <w:r w:rsidR="00F4546A" w:rsidRPr="007019B4">
        <w:rPr>
          <w:sz w:val="22"/>
        </w:rPr>
        <w:t>existing arrangements</w:t>
      </w:r>
      <w:r w:rsidR="00F4546A">
        <w:rPr>
          <w:sz w:val="22"/>
        </w:rPr>
        <w:t>,</w:t>
      </w:r>
      <w:r w:rsidR="00F4546A" w:rsidRPr="007019B4">
        <w:rPr>
          <w:sz w:val="22"/>
        </w:rPr>
        <w:t xml:space="preserve"> </w:t>
      </w:r>
      <w:r w:rsidR="00F4546A">
        <w:rPr>
          <w:sz w:val="22"/>
        </w:rPr>
        <w:t xml:space="preserve">using other regulation, and using other non-regulatory mechanisms </w:t>
      </w:r>
      <w:r w:rsidR="00F4546A" w:rsidRPr="007019B4">
        <w:rPr>
          <w:sz w:val="22"/>
        </w:rPr>
        <w:t>to achieve the desired outcome</w:t>
      </w:r>
      <w:r w:rsidR="0042730F">
        <w:rPr>
          <w:sz w:val="22"/>
        </w:rPr>
        <w:t xml:space="preserve">. </w:t>
      </w:r>
      <w:r w:rsidR="00F4546A">
        <w:rPr>
          <w:sz w:val="22"/>
          <w:szCs w:val="22"/>
        </w:rPr>
        <w:t xml:space="preserve">The response should include </w:t>
      </w:r>
      <w:r w:rsidR="00307742" w:rsidRPr="007019B4">
        <w:rPr>
          <w:sz w:val="22"/>
          <w:szCs w:val="22"/>
        </w:rPr>
        <w:t>impacts on coordination and continuity of health care and the quality and safety of care, workforce impacts, financial impacts, business impacts and competition impacts.</w:t>
      </w:r>
    </w:p>
    <w:p w14:paraId="33B521FB" w14:textId="77777777" w:rsidR="00553168" w:rsidRPr="007019B4" w:rsidRDefault="00553168" w:rsidP="009E47FD">
      <w:pPr>
        <w:rPr>
          <w:rFonts w:ascii="Arial" w:hAnsi="Arial" w:cs="Arial"/>
        </w:rPr>
      </w:pPr>
    </w:p>
    <w:bookmarkEnd w:id="0"/>
    <w:p w14:paraId="46E558C0" w14:textId="77777777" w:rsidR="00A80ADA" w:rsidRPr="007019B4" w:rsidRDefault="00A80ADA" w:rsidP="003926EC">
      <w:pPr>
        <w:pStyle w:val="AHPRASubheadinglevel3"/>
        <w:rPr>
          <w:rFonts w:cs="Arial"/>
        </w:rPr>
      </w:pPr>
    </w:p>
    <w:sectPr w:rsidR="00A80ADA" w:rsidRPr="007019B4" w:rsidSect="00307742">
      <w:pgSz w:w="12240" w:h="15840"/>
      <w:pgMar w:top="1440" w:right="1440" w:bottom="1440" w:left="1440"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F0BCE8" w16cid:durableId="20994448"/>
  <w16cid:commentId w16cid:paraId="5B48EA5D" w16cid:durableId="209941D3"/>
  <w16cid:commentId w16cid:paraId="46C40885" w16cid:durableId="20994388"/>
  <w16cid:commentId w16cid:paraId="410DBF19" w16cid:durableId="20B24B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55C7B" w14:textId="77777777" w:rsidR="00160F05" w:rsidRDefault="00160F05" w:rsidP="00704AE7">
      <w:pPr>
        <w:spacing w:after="0"/>
      </w:pPr>
      <w:r>
        <w:separator/>
      </w:r>
    </w:p>
  </w:endnote>
  <w:endnote w:type="continuationSeparator" w:id="0">
    <w:p w14:paraId="752D2D53" w14:textId="77777777" w:rsidR="00160F05" w:rsidRDefault="00160F05" w:rsidP="00704A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CE-Light">
    <w:altName w:val="Times New Roman"/>
    <w:panose1 w:val="00000000000000000000"/>
    <w:charset w:val="FE"/>
    <w:family w:val="auto"/>
    <w:notTrueType/>
    <w:pitch w:val="default"/>
    <w:sig w:usb0="00000003"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56273"/>
      <w:docPartObj>
        <w:docPartGallery w:val="Page Numbers (Bottom of Page)"/>
        <w:docPartUnique/>
      </w:docPartObj>
    </w:sdtPr>
    <w:sdtEndPr>
      <w:rPr>
        <w:rFonts w:ascii="Arial" w:hAnsi="Arial" w:cs="Arial"/>
        <w:noProof/>
        <w:sz w:val="22"/>
        <w:szCs w:val="22"/>
      </w:rPr>
    </w:sdtEndPr>
    <w:sdtContent>
      <w:p w14:paraId="53DF8248" w14:textId="020539AC" w:rsidR="00307742" w:rsidRPr="00307742" w:rsidRDefault="007F7C37">
        <w:pPr>
          <w:pStyle w:val="Footer"/>
          <w:jc w:val="right"/>
          <w:rPr>
            <w:rFonts w:ascii="Arial" w:hAnsi="Arial" w:cs="Arial"/>
            <w:sz w:val="22"/>
            <w:szCs w:val="22"/>
          </w:rPr>
        </w:pPr>
        <w:r w:rsidRPr="00307742">
          <w:rPr>
            <w:rFonts w:ascii="Arial" w:hAnsi="Arial" w:cs="Arial"/>
            <w:sz w:val="22"/>
            <w:szCs w:val="22"/>
          </w:rPr>
          <w:fldChar w:fldCharType="begin"/>
        </w:r>
        <w:r w:rsidR="00307742" w:rsidRPr="00307742">
          <w:rPr>
            <w:rFonts w:ascii="Arial" w:hAnsi="Arial" w:cs="Arial"/>
            <w:sz w:val="22"/>
            <w:szCs w:val="22"/>
          </w:rPr>
          <w:instrText xml:space="preserve"> PAGE   \* MERGEFORMAT </w:instrText>
        </w:r>
        <w:r w:rsidRPr="00307742">
          <w:rPr>
            <w:rFonts w:ascii="Arial" w:hAnsi="Arial" w:cs="Arial"/>
            <w:sz w:val="22"/>
            <w:szCs w:val="22"/>
          </w:rPr>
          <w:fldChar w:fldCharType="separate"/>
        </w:r>
        <w:r w:rsidR="002229C8">
          <w:rPr>
            <w:rFonts w:ascii="Arial" w:hAnsi="Arial" w:cs="Arial"/>
            <w:noProof/>
            <w:sz w:val="22"/>
            <w:szCs w:val="22"/>
          </w:rPr>
          <w:t>7</w:t>
        </w:r>
        <w:r w:rsidRPr="00307742">
          <w:rPr>
            <w:rFonts w:ascii="Arial" w:hAnsi="Arial" w:cs="Arial"/>
            <w:noProof/>
            <w:sz w:val="22"/>
            <w:szCs w:val="22"/>
          </w:rPr>
          <w:fldChar w:fldCharType="end"/>
        </w:r>
      </w:p>
    </w:sdtContent>
  </w:sdt>
  <w:p w14:paraId="4095F419" w14:textId="77777777" w:rsidR="00307742" w:rsidRDefault="00307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BD715" w14:textId="77777777" w:rsidR="00160F05" w:rsidRDefault="00160F05" w:rsidP="00704AE7">
      <w:pPr>
        <w:spacing w:after="0"/>
      </w:pPr>
      <w:r>
        <w:separator/>
      </w:r>
    </w:p>
  </w:footnote>
  <w:footnote w:type="continuationSeparator" w:id="0">
    <w:p w14:paraId="777E044A" w14:textId="77777777" w:rsidR="00160F05" w:rsidRDefault="00160F05" w:rsidP="00704AE7">
      <w:pPr>
        <w:spacing w:after="0"/>
      </w:pPr>
      <w:r>
        <w:continuationSeparator/>
      </w:r>
    </w:p>
  </w:footnote>
  <w:footnote w:id="1">
    <w:p w14:paraId="2CE2FFE6" w14:textId="77777777" w:rsidR="002A1EF8" w:rsidRPr="003124C9" w:rsidRDefault="002A1EF8" w:rsidP="002A1EF8">
      <w:pPr>
        <w:pStyle w:val="FootnoteText"/>
        <w:spacing w:after="0"/>
        <w:rPr>
          <w:rFonts w:ascii="Arial" w:hAnsi="Arial" w:cs="Arial"/>
          <w:sz w:val="18"/>
          <w:szCs w:val="18"/>
        </w:rPr>
      </w:pPr>
      <w:r w:rsidRPr="003124C9">
        <w:rPr>
          <w:rStyle w:val="FootnoteReference"/>
          <w:rFonts w:ascii="Arial" w:hAnsi="Arial" w:cs="Arial"/>
          <w:sz w:val="18"/>
          <w:szCs w:val="18"/>
        </w:rPr>
        <w:footnoteRef/>
      </w:r>
      <w:r w:rsidRPr="003124C9">
        <w:rPr>
          <w:rFonts w:ascii="Arial" w:hAnsi="Arial" w:cs="Arial"/>
          <w:sz w:val="18"/>
          <w:szCs w:val="18"/>
        </w:rPr>
        <w:t xml:space="preserve"> Health </w:t>
      </w:r>
      <w:r>
        <w:rPr>
          <w:rFonts w:ascii="Arial" w:hAnsi="Arial" w:cs="Arial"/>
          <w:sz w:val="18"/>
          <w:szCs w:val="18"/>
        </w:rPr>
        <w:t>Practitioner Regulation National Law, as in force in each state and territory.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4621"/>
    </w:tblGrid>
    <w:tr w:rsidR="007019B4" w:rsidRPr="00C33EF5" w14:paraId="71B852BC" w14:textId="77777777" w:rsidTr="007019B4">
      <w:tc>
        <w:tcPr>
          <w:tcW w:w="4716" w:type="dxa"/>
          <w:tcBorders>
            <w:top w:val="nil"/>
            <w:left w:val="nil"/>
            <w:bottom w:val="nil"/>
            <w:right w:val="nil"/>
          </w:tcBorders>
        </w:tcPr>
        <w:p w14:paraId="5FCA22D5" w14:textId="77777777" w:rsidR="007019B4" w:rsidRPr="00C33EF5" w:rsidRDefault="007019B4" w:rsidP="007019B4">
          <w:pPr>
            <w:pStyle w:val="Header"/>
            <w:ind w:left="357"/>
          </w:pPr>
          <w:r w:rsidRPr="00C33EF5">
            <w:rPr>
              <w:noProof/>
              <w:lang w:val="en-US"/>
            </w:rPr>
            <w:drawing>
              <wp:anchor distT="0" distB="0" distL="114300" distR="114300" simplePos="0" relativeHeight="251660288" behindDoc="0" locked="0" layoutInCell="1" allowOverlap="1" wp14:anchorId="0F94C20C" wp14:editId="58E512A3">
                <wp:simplePos x="1143000" y="777240"/>
                <wp:positionH relativeFrom="margin">
                  <wp:align>left</wp:align>
                </wp:positionH>
                <wp:positionV relativeFrom="margin">
                  <wp:posOffset>495300</wp:posOffset>
                </wp:positionV>
                <wp:extent cx="2857500" cy="4222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57500" cy="422275"/>
                        </a:xfrm>
                        <a:prstGeom prst="rect">
                          <a:avLst/>
                        </a:prstGeom>
                        <a:noFill/>
                        <a:ln w="9525">
                          <a:noFill/>
                          <a:miter lim="800000"/>
                          <a:headEnd/>
                          <a:tailEnd/>
                        </a:ln>
                      </pic:spPr>
                    </pic:pic>
                  </a:graphicData>
                </a:graphic>
              </wp:anchor>
            </w:drawing>
          </w:r>
        </w:p>
      </w:tc>
      <w:tc>
        <w:tcPr>
          <w:tcW w:w="4621" w:type="dxa"/>
          <w:tcBorders>
            <w:top w:val="nil"/>
            <w:left w:val="nil"/>
            <w:bottom w:val="nil"/>
            <w:right w:val="nil"/>
          </w:tcBorders>
        </w:tcPr>
        <w:p w14:paraId="68A73565" w14:textId="77777777" w:rsidR="007019B4" w:rsidRPr="00C33EF5" w:rsidRDefault="007019B4" w:rsidP="007019B4">
          <w:pPr>
            <w:pStyle w:val="Header"/>
          </w:pPr>
          <w:r w:rsidRPr="00C33EF5">
            <w:rPr>
              <w:noProof/>
              <w:lang w:val="en-US"/>
            </w:rPr>
            <w:drawing>
              <wp:anchor distT="0" distB="0" distL="114300" distR="114300" simplePos="0" relativeHeight="251659264" behindDoc="0" locked="0" layoutInCell="1" allowOverlap="1" wp14:anchorId="6708CD9B" wp14:editId="57C49DB5">
                <wp:simplePos x="3909060" y="449580"/>
                <wp:positionH relativeFrom="margin">
                  <wp:align>right</wp:align>
                </wp:positionH>
                <wp:positionV relativeFrom="margin">
                  <wp:align>top</wp:align>
                </wp:positionV>
                <wp:extent cx="1348740" cy="1280795"/>
                <wp:effectExtent l="0" t="0" r="3810" b="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48740" cy="1280795"/>
                        </a:xfrm>
                        <a:prstGeom prst="rect">
                          <a:avLst/>
                        </a:prstGeom>
                        <a:noFill/>
                        <a:ln w="9525">
                          <a:noFill/>
                          <a:miter lim="800000"/>
                          <a:headEnd/>
                          <a:tailEnd/>
                        </a:ln>
                      </pic:spPr>
                    </pic:pic>
                  </a:graphicData>
                </a:graphic>
              </wp:anchor>
            </w:drawing>
          </w:r>
        </w:p>
      </w:tc>
    </w:tr>
  </w:tbl>
  <w:p w14:paraId="474AD77B" w14:textId="77777777" w:rsidR="007019B4" w:rsidRDefault="00701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A54"/>
    <w:multiLevelType w:val="hybridMultilevel"/>
    <w:tmpl w:val="F606DF4A"/>
    <w:lvl w:ilvl="0" w:tplc="04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06BD1F8D"/>
    <w:multiLevelType w:val="hybridMultilevel"/>
    <w:tmpl w:val="31BA25A4"/>
    <w:lvl w:ilvl="0" w:tplc="80C0B994">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F1708"/>
    <w:multiLevelType w:val="hybridMultilevel"/>
    <w:tmpl w:val="9C7CF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7769F7"/>
    <w:multiLevelType w:val="hybridMultilevel"/>
    <w:tmpl w:val="6BEE07CE"/>
    <w:lvl w:ilvl="0" w:tplc="59CEC6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D3091"/>
    <w:multiLevelType w:val="hybridMultilevel"/>
    <w:tmpl w:val="D1E8332A"/>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3EA2E7B"/>
    <w:multiLevelType w:val="hybridMultilevel"/>
    <w:tmpl w:val="A82C1F5C"/>
    <w:lvl w:ilvl="0" w:tplc="0C090019">
      <w:start w:val="1"/>
      <w:numFmt w:val="lowerLetter"/>
      <w:lvlText w:val="%1."/>
      <w:lvlJc w:val="left"/>
      <w:pPr>
        <w:ind w:left="360" w:hanging="360"/>
      </w:pPr>
      <w:rPr>
        <w:rFonts w:hint="default"/>
      </w:rPr>
    </w:lvl>
    <w:lvl w:ilvl="1" w:tplc="7CC40FF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9A1590"/>
    <w:multiLevelType w:val="hybridMultilevel"/>
    <w:tmpl w:val="EF3A418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16CFB"/>
    <w:multiLevelType w:val="hybridMultilevel"/>
    <w:tmpl w:val="5F76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6172FE"/>
    <w:multiLevelType w:val="hybridMultilevel"/>
    <w:tmpl w:val="30A0C510"/>
    <w:lvl w:ilvl="0" w:tplc="0C090001">
      <w:start w:val="1"/>
      <w:numFmt w:val="bullet"/>
      <w:lvlText w:val=""/>
      <w:lvlJc w:val="left"/>
      <w:pPr>
        <w:tabs>
          <w:tab w:val="num" w:pos="720"/>
        </w:tabs>
        <w:ind w:left="72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C7067F"/>
    <w:multiLevelType w:val="hybridMultilevel"/>
    <w:tmpl w:val="9AE836A0"/>
    <w:lvl w:ilvl="0" w:tplc="0C090019">
      <w:start w:val="1"/>
      <w:numFmt w:val="lowerLetter"/>
      <w:lvlText w:val="%1."/>
      <w:lvlJc w:val="left"/>
      <w:pPr>
        <w:ind w:left="720" w:hanging="360"/>
      </w:pPr>
    </w:lvl>
    <w:lvl w:ilvl="1" w:tplc="23D27CB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F6BB9"/>
    <w:multiLevelType w:val="hybridMultilevel"/>
    <w:tmpl w:val="ADC01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5257A8"/>
    <w:multiLevelType w:val="hybridMultilevel"/>
    <w:tmpl w:val="29F06B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C1626"/>
    <w:multiLevelType w:val="hybridMultilevel"/>
    <w:tmpl w:val="A6F8E120"/>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5227E"/>
    <w:multiLevelType w:val="hybridMultilevel"/>
    <w:tmpl w:val="44C81676"/>
    <w:lvl w:ilvl="0" w:tplc="F482CEA0">
      <w:start w:val="1"/>
      <w:numFmt w:val="decimal"/>
      <w:lvlText w:val="%1."/>
      <w:lvlJc w:val="left"/>
      <w:pPr>
        <w:ind w:left="360" w:hanging="360"/>
      </w:pPr>
      <w:rPr>
        <w:b/>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192FC6"/>
    <w:multiLevelType w:val="hybridMultilevel"/>
    <w:tmpl w:val="068A29CC"/>
    <w:lvl w:ilvl="0" w:tplc="BBCC2522">
      <w:start w:val="1"/>
      <w:numFmt w:val="bullet"/>
      <w:pStyle w:val="AHPRA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B73B3"/>
    <w:multiLevelType w:val="hybridMultilevel"/>
    <w:tmpl w:val="D6922B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53B65"/>
    <w:multiLevelType w:val="hybridMultilevel"/>
    <w:tmpl w:val="6CD21E80"/>
    <w:lvl w:ilvl="0" w:tplc="0C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375FFD"/>
    <w:multiLevelType w:val="hybridMultilevel"/>
    <w:tmpl w:val="CC92ADDC"/>
    <w:lvl w:ilvl="0" w:tplc="4DC4CE82">
      <w:start w:val="1"/>
      <w:numFmt w:val="decimal"/>
      <w:lvlText w:val="%1."/>
      <w:lvlJc w:val="left"/>
      <w:pPr>
        <w:tabs>
          <w:tab w:val="num" w:pos="360"/>
        </w:tabs>
        <w:ind w:left="360" w:hanging="360"/>
      </w:pPr>
      <w:rPr>
        <w:rFonts w:cs="Times New Roman"/>
        <w:b/>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63934227"/>
    <w:multiLevelType w:val="hybridMultilevel"/>
    <w:tmpl w:val="33105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702E8A"/>
    <w:multiLevelType w:val="hybridMultilevel"/>
    <w:tmpl w:val="637C18F2"/>
    <w:lvl w:ilvl="0" w:tplc="0C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0834CB"/>
    <w:multiLevelType w:val="hybridMultilevel"/>
    <w:tmpl w:val="632894DA"/>
    <w:lvl w:ilvl="0" w:tplc="04090019">
      <w:start w:val="1"/>
      <w:numFmt w:val="lowerLetter"/>
      <w:lvlText w:val="%1."/>
      <w:lvlJc w:val="left"/>
      <w:pPr>
        <w:ind w:left="993" w:hanging="360"/>
      </w:pPr>
      <w:rPr>
        <w:rFonts w:hint="default"/>
      </w:rPr>
    </w:lvl>
    <w:lvl w:ilvl="1" w:tplc="0409001B">
      <w:start w:val="1"/>
      <w:numFmt w:val="lowerRoman"/>
      <w:lvlText w:val="%2."/>
      <w:lvlJc w:val="right"/>
      <w:pPr>
        <w:ind w:left="1768"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1" w15:restartNumberingAfterBreak="0">
    <w:nsid w:val="726C67B4"/>
    <w:multiLevelType w:val="hybridMultilevel"/>
    <w:tmpl w:val="DBD0390C"/>
    <w:lvl w:ilvl="0" w:tplc="0C090001">
      <w:start w:val="1"/>
      <w:numFmt w:val="bullet"/>
      <w:lvlText w:val=""/>
      <w:lvlJc w:val="left"/>
      <w:pPr>
        <w:tabs>
          <w:tab w:val="num" w:pos="654"/>
        </w:tabs>
        <w:ind w:left="654" w:hanging="360"/>
      </w:pPr>
      <w:rPr>
        <w:rFonts w:ascii="Symbol" w:hAnsi="Symbol" w:hint="default"/>
      </w:rPr>
    </w:lvl>
    <w:lvl w:ilvl="1" w:tplc="0C090003">
      <w:start w:val="1"/>
      <w:numFmt w:val="bullet"/>
      <w:lvlText w:val="o"/>
      <w:lvlJc w:val="left"/>
      <w:pPr>
        <w:tabs>
          <w:tab w:val="num" w:pos="1374"/>
        </w:tabs>
        <w:ind w:left="1374" w:hanging="360"/>
      </w:pPr>
      <w:rPr>
        <w:rFonts w:ascii="Courier New" w:hAnsi="Courier New" w:cs="Courier New" w:hint="default"/>
      </w:rPr>
    </w:lvl>
    <w:lvl w:ilvl="2" w:tplc="0C090005" w:tentative="1">
      <w:start w:val="1"/>
      <w:numFmt w:val="bullet"/>
      <w:lvlText w:val=""/>
      <w:lvlJc w:val="left"/>
      <w:pPr>
        <w:tabs>
          <w:tab w:val="num" w:pos="2094"/>
        </w:tabs>
        <w:ind w:left="2094" w:hanging="360"/>
      </w:pPr>
      <w:rPr>
        <w:rFonts w:ascii="Wingdings" w:hAnsi="Wingdings" w:hint="default"/>
      </w:rPr>
    </w:lvl>
    <w:lvl w:ilvl="3" w:tplc="0C090001" w:tentative="1">
      <w:start w:val="1"/>
      <w:numFmt w:val="bullet"/>
      <w:lvlText w:val=""/>
      <w:lvlJc w:val="left"/>
      <w:pPr>
        <w:tabs>
          <w:tab w:val="num" w:pos="2814"/>
        </w:tabs>
        <w:ind w:left="2814" w:hanging="360"/>
      </w:pPr>
      <w:rPr>
        <w:rFonts w:ascii="Symbol" w:hAnsi="Symbol" w:hint="default"/>
      </w:rPr>
    </w:lvl>
    <w:lvl w:ilvl="4" w:tplc="0C090003" w:tentative="1">
      <w:start w:val="1"/>
      <w:numFmt w:val="bullet"/>
      <w:lvlText w:val="o"/>
      <w:lvlJc w:val="left"/>
      <w:pPr>
        <w:tabs>
          <w:tab w:val="num" w:pos="3534"/>
        </w:tabs>
        <w:ind w:left="3534" w:hanging="360"/>
      </w:pPr>
      <w:rPr>
        <w:rFonts w:ascii="Courier New" w:hAnsi="Courier New" w:cs="Courier New" w:hint="default"/>
      </w:rPr>
    </w:lvl>
    <w:lvl w:ilvl="5" w:tplc="0C090005" w:tentative="1">
      <w:start w:val="1"/>
      <w:numFmt w:val="bullet"/>
      <w:lvlText w:val=""/>
      <w:lvlJc w:val="left"/>
      <w:pPr>
        <w:tabs>
          <w:tab w:val="num" w:pos="4254"/>
        </w:tabs>
        <w:ind w:left="4254" w:hanging="360"/>
      </w:pPr>
      <w:rPr>
        <w:rFonts w:ascii="Wingdings" w:hAnsi="Wingdings" w:hint="default"/>
      </w:rPr>
    </w:lvl>
    <w:lvl w:ilvl="6" w:tplc="0C090001" w:tentative="1">
      <w:start w:val="1"/>
      <w:numFmt w:val="bullet"/>
      <w:lvlText w:val=""/>
      <w:lvlJc w:val="left"/>
      <w:pPr>
        <w:tabs>
          <w:tab w:val="num" w:pos="4974"/>
        </w:tabs>
        <w:ind w:left="4974" w:hanging="360"/>
      </w:pPr>
      <w:rPr>
        <w:rFonts w:ascii="Symbol" w:hAnsi="Symbol" w:hint="default"/>
      </w:rPr>
    </w:lvl>
    <w:lvl w:ilvl="7" w:tplc="0C090003" w:tentative="1">
      <w:start w:val="1"/>
      <w:numFmt w:val="bullet"/>
      <w:lvlText w:val="o"/>
      <w:lvlJc w:val="left"/>
      <w:pPr>
        <w:tabs>
          <w:tab w:val="num" w:pos="5694"/>
        </w:tabs>
        <w:ind w:left="5694" w:hanging="360"/>
      </w:pPr>
      <w:rPr>
        <w:rFonts w:ascii="Courier New" w:hAnsi="Courier New" w:cs="Courier New" w:hint="default"/>
      </w:rPr>
    </w:lvl>
    <w:lvl w:ilvl="8" w:tplc="0C090005" w:tentative="1">
      <w:start w:val="1"/>
      <w:numFmt w:val="bullet"/>
      <w:lvlText w:val=""/>
      <w:lvlJc w:val="left"/>
      <w:pPr>
        <w:tabs>
          <w:tab w:val="num" w:pos="6414"/>
        </w:tabs>
        <w:ind w:left="6414" w:hanging="360"/>
      </w:pPr>
      <w:rPr>
        <w:rFonts w:ascii="Wingdings" w:hAnsi="Wingdings" w:hint="default"/>
      </w:rPr>
    </w:lvl>
  </w:abstractNum>
  <w:abstractNum w:abstractNumId="22" w15:restartNumberingAfterBreak="0">
    <w:nsid w:val="759934F7"/>
    <w:multiLevelType w:val="hybridMultilevel"/>
    <w:tmpl w:val="7068BE88"/>
    <w:lvl w:ilvl="0" w:tplc="44CE27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BDA1CB2"/>
    <w:multiLevelType w:val="hybridMultilevel"/>
    <w:tmpl w:val="427E2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E2079"/>
    <w:multiLevelType w:val="hybridMultilevel"/>
    <w:tmpl w:val="31AAD75C"/>
    <w:lvl w:ilvl="0" w:tplc="0C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9"/>
  </w:num>
  <w:num w:numId="4">
    <w:abstractNumId w:val="24"/>
  </w:num>
  <w:num w:numId="5">
    <w:abstractNumId w:val="5"/>
  </w:num>
  <w:num w:numId="6">
    <w:abstractNumId w:val="17"/>
  </w:num>
  <w:num w:numId="7">
    <w:abstractNumId w:val="8"/>
  </w:num>
  <w:num w:numId="8">
    <w:abstractNumId w:val="1"/>
  </w:num>
  <w:num w:numId="9">
    <w:abstractNumId w:val="13"/>
  </w:num>
  <w:num w:numId="10">
    <w:abstractNumId w:val="9"/>
  </w:num>
  <w:num w:numId="11">
    <w:abstractNumId w:val="11"/>
  </w:num>
  <w:num w:numId="12">
    <w:abstractNumId w:val="16"/>
  </w:num>
  <w:num w:numId="13">
    <w:abstractNumId w:val="18"/>
  </w:num>
  <w:num w:numId="14">
    <w:abstractNumId w:val="22"/>
  </w:num>
  <w:num w:numId="15">
    <w:abstractNumId w:val="6"/>
  </w:num>
  <w:num w:numId="16">
    <w:abstractNumId w:val="21"/>
  </w:num>
  <w:num w:numId="17">
    <w:abstractNumId w:val="23"/>
  </w:num>
  <w:num w:numId="18">
    <w:abstractNumId w:val="15"/>
  </w:num>
  <w:num w:numId="19">
    <w:abstractNumId w:val="12"/>
  </w:num>
  <w:num w:numId="20">
    <w:abstractNumId w:val="20"/>
  </w:num>
  <w:num w:numId="21">
    <w:abstractNumId w:val="2"/>
  </w:num>
  <w:num w:numId="22">
    <w:abstractNumId w:val="7"/>
  </w:num>
  <w:num w:numId="23">
    <w:abstractNumId w:val="10"/>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C8"/>
    <w:rsid w:val="00025598"/>
    <w:rsid w:val="000C3C46"/>
    <w:rsid w:val="000D01DC"/>
    <w:rsid w:val="000E2239"/>
    <w:rsid w:val="001302C6"/>
    <w:rsid w:val="00142885"/>
    <w:rsid w:val="00144891"/>
    <w:rsid w:val="001509C7"/>
    <w:rsid w:val="00160F05"/>
    <w:rsid w:val="001F568E"/>
    <w:rsid w:val="00217769"/>
    <w:rsid w:val="002229C8"/>
    <w:rsid w:val="00253AB9"/>
    <w:rsid w:val="00293B2F"/>
    <w:rsid w:val="002942C9"/>
    <w:rsid w:val="002A1EF8"/>
    <w:rsid w:val="002A7983"/>
    <w:rsid w:val="002B4F2D"/>
    <w:rsid w:val="002B7B84"/>
    <w:rsid w:val="00307742"/>
    <w:rsid w:val="00347B1E"/>
    <w:rsid w:val="003859F1"/>
    <w:rsid w:val="003926EC"/>
    <w:rsid w:val="003B0E81"/>
    <w:rsid w:val="003B23C8"/>
    <w:rsid w:val="00410561"/>
    <w:rsid w:val="004230B7"/>
    <w:rsid w:val="0042730F"/>
    <w:rsid w:val="00471BD7"/>
    <w:rsid w:val="004A4876"/>
    <w:rsid w:val="004B2CAB"/>
    <w:rsid w:val="004D2051"/>
    <w:rsid w:val="004E4FF5"/>
    <w:rsid w:val="004F4361"/>
    <w:rsid w:val="00501B5E"/>
    <w:rsid w:val="00502A41"/>
    <w:rsid w:val="00533454"/>
    <w:rsid w:val="00553168"/>
    <w:rsid w:val="0055482D"/>
    <w:rsid w:val="00557B29"/>
    <w:rsid w:val="0058151C"/>
    <w:rsid w:val="005A3199"/>
    <w:rsid w:val="005B6EFC"/>
    <w:rsid w:val="0060124A"/>
    <w:rsid w:val="0063531E"/>
    <w:rsid w:val="006478AD"/>
    <w:rsid w:val="00662ED9"/>
    <w:rsid w:val="007019B4"/>
    <w:rsid w:val="00704AE7"/>
    <w:rsid w:val="0071462C"/>
    <w:rsid w:val="00771964"/>
    <w:rsid w:val="007F7C37"/>
    <w:rsid w:val="00842BCC"/>
    <w:rsid w:val="00843929"/>
    <w:rsid w:val="008D362A"/>
    <w:rsid w:val="008D57D9"/>
    <w:rsid w:val="00913ECC"/>
    <w:rsid w:val="00962954"/>
    <w:rsid w:val="00963C14"/>
    <w:rsid w:val="00992C1E"/>
    <w:rsid w:val="009A5731"/>
    <w:rsid w:val="009E2758"/>
    <w:rsid w:val="009E47FD"/>
    <w:rsid w:val="009F6BFF"/>
    <w:rsid w:val="00A12671"/>
    <w:rsid w:val="00A16220"/>
    <w:rsid w:val="00A34516"/>
    <w:rsid w:val="00A80ADA"/>
    <w:rsid w:val="00AB5476"/>
    <w:rsid w:val="00B003ED"/>
    <w:rsid w:val="00B0761F"/>
    <w:rsid w:val="00B3484C"/>
    <w:rsid w:val="00B45F27"/>
    <w:rsid w:val="00B74920"/>
    <w:rsid w:val="00BA607A"/>
    <w:rsid w:val="00C30119"/>
    <w:rsid w:val="00C34B4B"/>
    <w:rsid w:val="00C66F08"/>
    <w:rsid w:val="00C70E86"/>
    <w:rsid w:val="00CA70EF"/>
    <w:rsid w:val="00CB5270"/>
    <w:rsid w:val="00CB70CA"/>
    <w:rsid w:val="00CE3B30"/>
    <w:rsid w:val="00CF7FF5"/>
    <w:rsid w:val="00D03F35"/>
    <w:rsid w:val="00D962B0"/>
    <w:rsid w:val="00DD7FD0"/>
    <w:rsid w:val="00E61459"/>
    <w:rsid w:val="00E91BF8"/>
    <w:rsid w:val="00EB7055"/>
    <w:rsid w:val="00EC3A84"/>
    <w:rsid w:val="00F451CD"/>
    <w:rsid w:val="00F4546A"/>
    <w:rsid w:val="00F45AAA"/>
    <w:rsid w:val="00FA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7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04AE7"/>
    <w:pPr>
      <w:spacing w:after="200" w:line="240" w:lineRule="auto"/>
    </w:pPr>
    <w:rPr>
      <w:rFonts w:ascii="Cambria" w:eastAsia="Cambria" w:hAnsi="Cambria"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PRASubheadinglevel2">
    <w:name w:val="AHPRA Subheading level 2"/>
    <w:basedOn w:val="Normal"/>
    <w:next w:val="Normal"/>
    <w:rsid w:val="00704AE7"/>
    <w:pPr>
      <w:spacing w:before="200"/>
    </w:pPr>
    <w:rPr>
      <w:rFonts w:ascii="Arial" w:hAnsi="Arial"/>
      <w:b/>
      <w:sz w:val="20"/>
    </w:rPr>
  </w:style>
  <w:style w:type="paragraph" w:customStyle="1" w:styleId="AHPRASubheadinglevel3">
    <w:name w:val="AHPRA Subheading level 3"/>
    <w:basedOn w:val="Normal"/>
    <w:next w:val="Normal"/>
    <w:rsid w:val="00704AE7"/>
    <w:pPr>
      <w:spacing w:before="200"/>
    </w:pPr>
    <w:rPr>
      <w:rFonts w:ascii="Arial" w:hAnsi="Arial"/>
      <w:i/>
      <w:color w:val="008EC4"/>
      <w:sz w:val="20"/>
    </w:rPr>
  </w:style>
  <w:style w:type="paragraph" w:customStyle="1" w:styleId="AHPRABulletlevel1">
    <w:name w:val="AHPRA Bullet level 1"/>
    <w:basedOn w:val="Normal"/>
    <w:qFormat/>
    <w:rsid w:val="00704AE7"/>
    <w:pPr>
      <w:numPr>
        <w:numId w:val="1"/>
      </w:numPr>
      <w:spacing w:after="0"/>
    </w:pPr>
    <w:rPr>
      <w:rFonts w:ascii="Arial" w:hAnsi="Arial"/>
      <w:sz w:val="20"/>
    </w:rPr>
  </w:style>
  <w:style w:type="paragraph" w:styleId="FootnoteText">
    <w:name w:val="footnote text"/>
    <w:basedOn w:val="Normal"/>
    <w:link w:val="FootnoteTextChar"/>
    <w:rsid w:val="00704AE7"/>
    <w:rPr>
      <w:sz w:val="20"/>
      <w:szCs w:val="20"/>
    </w:rPr>
  </w:style>
  <w:style w:type="character" w:customStyle="1" w:styleId="FootnoteTextChar">
    <w:name w:val="Footnote Text Char"/>
    <w:basedOn w:val="DefaultParagraphFont"/>
    <w:link w:val="FootnoteText"/>
    <w:rsid w:val="00704AE7"/>
    <w:rPr>
      <w:rFonts w:ascii="Cambria" w:eastAsia="Cambria" w:hAnsi="Cambria" w:cs="Times New Roman"/>
      <w:sz w:val="20"/>
      <w:szCs w:val="20"/>
      <w:lang w:val="en-AU"/>
    </w:rPr>
  </w:style>
  <w:style w:type="character" w:styleId="FootnoteReference">
    <w:name w:val="footnote reference"/>
    <w:basedOn w:val="DefaultParagraphFont"/>
    <w:rsid w:val="00704AE7"/>
    <w:rPr>
      <w:vertAlign w:val="superscript"/>
    </w:rPr>
  </w:style>
  <w:style w:type="character" w:styleId="Hyperlink">
    <w:name w:val="Hyperlink"/>
    <w:uiPriority w:val="99"/>
    <w:unhideWhenUsed/>
    <w:rsid w:val="00704AE7"/>
    <w:rPr>
      <w:color w:val="0000FF"/>
      <w:u w:val="single"/>
    </w:rPr>
  </w:style>
  <w:style w:type="paragraph" w:styleId="ListParagraph">
    <w:name w:val="List Paragraph"/>
    <w:basedOn w:val="Normal"/>
    <w:rsid w:val="00704AE7"/>
    <w:pPr>
      <w:ind w:left="720"/>
      <w:contextualSpacing/>
    </w:pPr>
  </w:style>
  <w:style w:type="character" w:styleId="PageNumber">
    <w:name w:val="page number"/>
    <w:basedOn w:val="DefaultParagraphFont"/>
    <w:rsid w:val="00704AE7"/>
  </w:style>
  <w:style w:type="paragraph" w:customStyle="1" w:styleId="AHPRAbodytext">
    <w:name w:val="AHPRA body text"/>
    <w:basedOn w:val="Normal"/>
    <w:rsid w:val="00DD7FD0"/>
    <w:rPr>
      <w:rFonts w:ascii="Arial" w:hAnsi="Arial" w:cs="Arial"/>
      <w:sz w:val="20"/>
    </w:rPr>
  </w:style>
  <w:style w:type="character" w:styleId="CommentReference">
    <w:name w:val="annotation reference"/>
    <w:basedOn w:val="DefaultParagraphFont"/>
    <w:uiPriority w:val="99"/>
    <w:semiHidden/>
    <w:unhideWhenUsed/>
    <w:rsid w:val="00BA607A"/>
    <w:rPr>
      <w:sz w:val="16"/>
      <w:szCs w:val="16"/>
    </w:rPr>
  </w:style>
  <w:style w:type="paragraph" w:styleId="CommentText">
    <w:name w:val="annotation text"/>
    <w:basedOn w:val="Normal"/>
    <w:link w:val="CommentTextChar"/>
    <w:uiPriority w:val="99"/>
    <w:semiHidden/>
    <w:unhideWhenUsed/>
    <w:rsid w:val="00BA607A"/>
    <w:rPr>
      <w:sz w:val="20"/>
      <w:szCs w:val="20"/>
    </w:rPr>
  </w:style>
  <w:style w:type="character" w:customStyle="1" w:styleId="CommentTextChar">
    <w:name w:val="Comment Text Char"/>
    <w:basedOn w:val="DefaultParagraphFont"/>
    <w:link w:val="CommentText"/>
    <w:uiPriority w:val="99"/>
    <w:semiHidden/>
    <w:rsid w:val="00BA607A"/>
    <w:rPr>
      <w:rFonts w:ascii="Cambria" w:eastAsia="Cambria" w:hAnsi="Cambria"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A607A"/>
    <w:rPr>
      <w:b/>
      <w:bCs/>
    </w:rPr>
  </w:style>
  <w:style w:type="character" w:customStyle="1" w:styleId="CommentSubjectChar">
    <w:name w:val="Comment Subject Char"/>
    <w:basedOn w:val="CommentTextChar"/>
    <w:link w:val="CommentSubject"/>
    <w:uiPriority w:val="99"/>
    <w:semiHidden/>
    <w:rsid w:val="00BA607A"/>
    <w:rPr>
      <w:rFonts w:ascii="Cambria" w:eastAsia="Cambria" w:hAnsi="Cambria" w:cs="Times New Roman"/>
      <w:b/>
      <w:bCs/>
      <w:sz w:val="20"/>
      <w:szCs w:val="20"/>
      <w:lang w:val="en-AU"/>
    </w:rPr>
  </w:style>
  <w:style w:type="paragraph" w:styleId="BalloonText">
    <w:name w:val="Balloon Text"/>
    <w:basedOn w:val="Normal"/>
    <w:link w:val="BalloonTextChar"/>
    <w:uiPriority w:val="99"/>
    <w:semiHidden/>
    <w:unhideWhenUsed/>
    <w:rsid w:val="00BA60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07A"/>
    <w:rPr>
      <w:rFonts w:ascii="Segoe UI" w:eastAsia="Cambria" w:hAnsi="Segoe UI" w:cs="Segoe UI"/>
      <w:sz w:val="18"/>
      <w:szCs w:val="18"/>
      <w:lang w:val="en-AU"/>
    </w:rPr>
  </w:style>
  <w:style w:type="paragraph" w:customStyle="1" w:styleId="Default">
    <w:name w:val="Default"/>
    <w:rsid w:val="001F568E"/>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styleId="Header">
    <w:name w:val="header"/>
    <w:basedOn w:val="Normal"/>
    <w:link w:val="HeaderChar"/>
    <w:uiPriority w:val="99"/>
    <w:unhideWhenUsed/>
    <w:rsid w:val="00307742"/>
    <w:pPr>
      <w:tabs>
        <w:tab w:val="center" w:pos="4680"/>
        <w:tab w:val="right" w:pos="9360"/>
      </w:tabs>
      <w:spacing w:after="0"/>
    </w:pPr>
  </w:style>
  <w:style w:type="character" w:customStyle="1" w:styleId="HeaderChar">
    <w:name w:val="Header Char"/>
    <w:basedOn w:val="DefaultParagraphFont"/>
    <w:link w:val="Header"/>
    <w:uiPriority w:val="99"/>
    <w:rsid w:val="00307742"/>
    <w:rPr>
      <w:rFonts w:ascii="Cambria" w:eastAsia="Cambria" w:hAnsi="Cambria" w:cs="Times New Roman"/>
      <w:sz w:val="24"/>
      <w:szCs w:val="24"/>
      <w:lang w:val="en-AU"/>
    </w:rPr>
  </w:style>
  <w:style w:type="paragraph" w:styleId="Footer">
    <w:name w:val="footer"/>
    <w:basedOn w:val="Normal"/>
    <w:link w:val="FooterChar"/>
    <w:uiPriority w:val="99"/>
    <w:unhideWhenUsed/>
    <w:rsid w:val="00307742"/>
    <w:pPr>
      <w:tabs>
        <w:tab w:val="center" w:pos="4680"/>
        <w:tab w:val="right" w:pos="9360"/>
      </w:tabs>
      <w:spacing w:after="0"/>
    </w:pPr>
  </w:style>
  <w:style w:type="character" w:customStyle="1" w:styleId="FooterChar">
    <w:name w:val="Footer Char"/>
    <w:basedOn w:val="DefaultParagraphFont"/>
    <w:link w:val="Footer"/>
    <w:uiPriority w:val="99"/>
    <w:rsid w:val="00307742"/>
    <w:rPr>
      <w:rFonts w:ascii="Cambria" w:eastAsia="Cambria" w:hAnsi="Cambria" w:cs="Times New Roman"/>
      <w:sz w:val="24"/>
      <w:szCs w:val="24"/>
      <w:lang w:val="en-AU"/>
    </w:rPr>
  </w:style>
  <w:style w:type="paragraph" w:customStyle="1" w:styleId="AMCBodyCopy">
    <w:name w:val="AMC Body Copy"/>
    <w:link w:val="AMCBodyCopyChar"/>
    <w:qFormat/>
    <w:rsid w:val="007019B4"/>
    <w:pPr>
      <w:spacing w:before="120" w:after="120" w:line="220" w:lineRule="atLeast"/>
      <w:jc w:val="both"/>
    </w:pPr>
    <w:rPr>
      <w:rFonts w:ascii="Arial" w:eastAsia="Cambria" w:hAnsi="Arial" w:cs="HelveticaNeueCE-Light"/>
      <w:color w:val="000000"/>
      <w:szCs w:val="18"/>
      <w:lang w:val="en-AU"/>
    </w:rPr>
  </w:style>
  <w:style w:type="character" w:customStyle="1" w:styleId="AMCBodyCopyChar">
    <w:name w:val="AMC Body Copy Char"/>
    <w:link w:val="AMCBodyCopy"/>
    <w:rsid w:val="007019B4"/>
    <w:rPr>
      <w:rFonts w:ascii="Arial" w:eastAsia="Cambria" w:hAnsi="Arial" w:cs="HelveticaNeueCE-Light"/>
      <w:color w:val="000000"/>
      <w:szCs w:val="18"/>
      <w:lang w:val="en-AU"/>
    </w:rPr>
  </w:style>
  <w:style w:type="table" w:styleId="TableGrid">
    <w:name w:val="Table Grid"/>
    <w:basedOn w:val="TableNormal"/>
    <w:uiPriority w:val="39"/>
    <w:rsid w:val="00293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footer" Target="footer1.xml"/><Relationship Id="rId12" Type="http://schemas.openxmlformats.org/officeDocument/2006/relationships/hyperlink" Target="mailto:medicalboard@ahpr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ognition@amc.org.au" TargetMode="External"/><Relationship Id="rId5" Type="http://schemas.openxmlformats.org/officeDocument/2006/relationships/footnotes" Target="footnotes.xml"/><Relationship Id="rId10" Type="http://schemas.openxmlformats.org/officeDocument/2006/relationships/hyperlink" Target="http://www.medicalboard.gov.au/Registration/Recognition-of-medical-specialties.aspx" TargetMode="External"/><Relationship Id="rId4" Type="http://schemas.openxmlformats.org/officeDocument/2006/relationships/webSettings" Target="webSettings.xml"/><Relationship Id="rId9" Type="http://schemas.openxmlformats.org/officeDocument/2006/relationships/hyperlink" Target="http://www.medicalboard.gov.au/Registration/Recognition-of-medical-specialties.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2019-08-16T03:05:00Z</dcterms:created>
  <dcterms:modified xsi:type="dcterms:W3CDTF">2019-08-16T03:05:00Z</dcterms:modified>
</cp:coreProperties>
</file>